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FAD" w:rsidRPr="00563434" w:rsidRDefault="002C1FAD" w:rsidP="002C1FAD">
      <w:pPr>
        <w:rPr>
          <w:rFonts w:ascii="Times New Roman" w:hAnsi="Times New Roman" w:cs="Times New Roman"/>
          <w:sz w:val="24"/>
          <w:szCs w:val="24"/>
        </w:rPr>
      </w:pPr>
    </w:p>
    <w:p w:rsidR="002C1FAD" w:rsidRPr="00563434" w:rsidRDefault="002C1FAD" w:rsidP="002C1FAD">
      <w:pPr>
        <w:rPr>
          <w:rFonts w:ascii="Times New Roman" w:hAnsi="Times New Roman" w:cs="Times New Roman"/>
          <w:sz w:val="24"/>
          <w:szCs w:val="24"/>
        </w:rPr>
      </w:pPr>
    </w:p>
    <w:p w:rsidR="002C1FAD" w:rsidRPr="00563434" w:rsidRDefault="002C1FAD" w:rsidP="002C1FAD">
      <w:pPr>
        <w:rPr>
          <w:rFonts w:ascii="Times New Roman" w:hAnsi="Times New Roman" w:cs="Times New Roman"/>
          <w:sz w:val="24"/>
          <w:szCs w:val="24"/>
        </w:rPr>
      </w:pPr>
    </w:p>
    <w:p w:rsidR="002C1FAD" w:rsidRPr="00563434" w:rsidRDefault="002C1FAD" w:rsidP="002C1FAD">
      <w:pPr>
        <w:rPr>
          <w:rFonts w:ascii="Times New Roman" w:hAnsi="Times New Roman" w:cs="Times New Roman"/>
          <w:sz w:val="24"/>
          <w:szCs w:val="24"/>
        </w:rPr>
      </w:pPr>
    </w:p>
    <w:p w:rsidR="002C1FAD" w:rsidRPr="00563434" w:rsidRDefault="002C1FAD" w:rsidP="002C1FAD">
      <w:pPr>
        <w:rPr>
          <w:rFonts w:ascii="Times New Roman" w:hAnsi="Times New Roman" w:cs="Times New Roman"/>
          <w:sz w:val="24"/>
          <w:szCs w:val="24"/>
        </w:rPr>
      </w:pPr>
    </w:p>
    <w:p w:rsidR="002C1FAD" w:rsidRPr="00563434" w:rsidRDefault="002C1FAD" w:rsidP="002C1FAD">
      <w:pPr>
        <w:rPr>
          <w:rFonts w:ascii="Times New Roman" w:hAnsi="Times New Roman" w:cs="Times New Roman"/>
          <w:sz w:val="24"/>
          <w:szCs w:val="24"/>
        </w:rPr>
      </w:pPr>
    </w:p>
    <w:p w:rsidR="002C1FAD" w:rsidRPr="00563434" w:rsidRDefault="002C1FAD" w:rsidP="002C1FAD">
      <w:pPr>
        <w:rPr>
          <w:rFonts w:ascii="Times New Roman" w:hAnsi="Times New Roman" w:cs="Times New Roman"/>
          <w:sz w:val="24"/>
          <w:szCs w:val="24"/>
        </w:rPr>
      </w:pPr>
    </w:p>
    <w:p w:rsidR="002C1FAD" w:rsidRPr="00563434" w:rsidRDefault="002C1FAD" w:rsidP="002C1FAD">
      <w:pPr>
        <w:jc w:val="center"/>
        <w:rPr>
          <w:rFonts w:ascii="Times New Roman" w:hAnsi="Times New Roman" w:cs="Times New Roman"/>
          <w:sz w:val="24"/>
          <w:szCs w:val="24"/>
        </w:rPr>
      </w:pPr>
      <w:r w:rsidRPr="00563434">
        <w:rPr>
          <w:rFonts w:ascii="Times New Roman" w:hAnsi="Times New Roman" w:cs="Times New Roman"/>
          <w:sz w:val="24"/>
          <w:szCs w:val="24"/>
        </w:rPr>
        <w:t>FINANCIAL ANALYSIS</w:t>
      </w:r>
    </w:p>
    <w:p w:rsidR="002C1FAD" w:rsidRPr="00563434" w:rsidRDefault="002C1FAD" w:rsidP="002C1FAD">
      <w:pPr>
        <w:jc w:val="center"/>
        <w:rPr>
          <w:rFonts w:ascii="Times New Roman" w:hAnsi="Times New Roman" w:cs="Times New Roman"/>
          <w:sz w:val="24"/>
          <w:szCs w:val="24"/>
        </w:rPr>
      </w:pPr>
      <w:r w:rsidRPr="00563434">
        <w:rPr>
          <w:rFonts w:ascii="Times New Roman" w:hAnsi="Times New Roman" w:cs="Times New Roman"/>
          <w:sz w:val="24"/>
          <w:szCs w:val="24"/>
        </w:rPr>
        <w:t>Name</w:t>
      </w:r>
    </w:p>
    <w:p w:rsidR="002C1FAD" w:rsidRPr="00563434" w:rsidRDefault="002C1FAD" w:rsidP="002C1FAD">
      <w:pPr>
        <w:jc w:val="center"/>
        <w:rPr>
          <w:rFonts w:ascii="Times New Roman" w:hAnsi="Times New Roman" w:cs="Times New Roman"/>
          <w:sz w:val="24"/>
          <w:szCs w:val="24"/>
        </w:rPr>
      </w:pPr>
      <w:r w:rsidRPr="00563434">
        <w:rPr>
          <w:rFonts w:ascii="Times New Roman" w:hAnsi="Times New Roman" w:cs="Times New Roman"/>
          <w:sz w:val="24"/>
          <w:szCs w:val="24"/>
        </w:rPr>
        <w:t>Tutor</w:t>
      </w:r>
    </w:p>
    <w:p w:rsidR="002C1FAD" w:rsidRPr="00563434" w:rsidRDefault="002C1FAD" w:rsidP="002C1FAD">
      <w:pPr>
        <w:jc w:val="center"/>
        <w:rPr>
          <w:rFonts w:ascii="Times New Roman" w:hAnsi="Times New Roman" w:cs="Times New Roman"/>
          <w:sz w:val="24"/>
          <w:szCs w:val="24"/>
        </w:rPr>
      </w:pPr>
      <w:r w:rsidRPr="00563434">
        <w:rPr>
          <w:rFonts w:ascii="Times New Roman" w:hAnsi="Times New Roman" w:cs="Times New Roman"/>
          <w:sz w:val="24"/>
          <w:szCs w:val="24"/>
        </w:rPr>
        <w:t>Institution</w:t>
      </w:r>
    </w:p>
    <w:p w:rsidR="002C1FAD" w:rsidRPr="00563434" w:rsidRDefault="002C1FAD" w:rsidP="002C1FAD">
      <w:pPr>
        <w:jc w:val="center"/>
        <w:rPr>
          <w:rFonts w:ascii="Times New Roman" w:hAnsi="Times New Roman" w:cs="Times New Roman"/>
          <w:sz w:val="24"/>
          <w:szCs w:val="24"/>
        </w:rPr>
      </w:pPr>
      <w:r w:rsidRPr="00563434">
        <w:rPr>
          <w:rFonts w:ascii="Times New Roman" w:hAnsi="Times New Roman" w:cs="Times New Roman"/>
          <w:sz w:val="24"/>
          <w:szCs w:val="24"/>
        </w:rPr>
        <w:t>Date</w:t>
      </w:r>
    </w:p>
    <w:p w:rsidR="002C1FAD" w:rsidRPr="00563434" w:rsidRDefault="002C1FAD" w:rsidP="002C1FAD">
      <w:pPr>
        <w:rPr>
          <w:rFonts w:ascii="Times New Roman" w:hAnsi="Times New Roman" w:cs="Times New Roman"/>
          <w:sz w:val="24"/>
          <w:szCs w:val="24"/>
        </w:rPr>
      </w:pPr>
    </w:p>
    <w:p w:rsidR="002C1FAD" w:rsidRPr="00563434" w:rsidRDefault="002C1FAD"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2C1FAD" w:rsidRPr="00563434" w:rsidRDefault="002C1FAD" w:rsidP="002C1FAD">
      <w:pPr>
        <w:rPr>
          <w:rFonts w:ascii="Times New Roman" w:hAnsi="Times New Roman" w:cs="Times New Roman"/>
          <w:sz w:val="24"/>
          <w:szCs w:val="24"/>
        </w:rPr>
      </w:pPr>
    </w:p>
    <w:p w:rsidR="00EF79EA" w:rsidRPr="00563434" w:rsidRDefault="00EF79EA" w:rsidP="002C1FAD">
      <w:pPr>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val="en-GB" w:eastAsia="en-US"/>
        </w:rPr>
        <w:id w:val="-1588226247"/>
        <w:docPartObj>
          <w:docPartGallery w:val="Table of Contents"/>
          <w:docPartUnique/>
        </w:docPartObj>
      </w:sdtPr>
      <w:sdtEndPr>
        <w:rPr>
          <w:noProof/>
        </w:rPr>
      </w:sdtEndPr>
      <w:sdtContent>
        <w:p w:rsidR="002E0502" w:rsidRPr="00563434" w:rsidRDefault="002E0502">
          <w:pPr>
            <w:pStyle w:val="TOCHeading"/>
            <w:rPr>
              <w:rFonts w:ascii="Times New Roman" w:hAnsi="Times New Roman" w:cs="Times New Roman"/>
              <w:sz w:val="24"/>
              <w:szCs w:val="24"/>
            </w:rPr>
          </w:pPr>
          <w:r w:rsidRPr="00563434">
            <w:rPr>
              <w:rFonts w:ascii="Times New Roman" w:hAnsi="Times New Roman" w:cs="Times New Roman"/>
              <w:sz w:val="24"/>
              <w:szCs w:val="24"/>
            </w:rPr>
            <w:t>Table of Contents</w:t>
          </w:r>
        </w:p>
        <w:p w:rsidR="006F31A3" w:rsidRPr="00563434" w:rsidRDefault="002E0502">
          <w:pPr>
            <w:pStyle w:val="TOC1"/>
            <w:tabs>
              <w:tab w:val="left" w:pos="936"/>
              <w:tab w:val="right" w:leader="dot" w:pos="9016"/>
            </w:tabs>
            <w:rPr>
              <w:rFonts w:ascii="Times New Roman" w:hAnsi="Times New Roman" w:cs="Times New Roman"/>
              <w:noProof/>
              <w:sz w:val="24"/>
              <w:szCs w:val="24"/>
              <w:lang w:eastAsia="en-US"/>
            </w:rPr>
          </w:pPr>
          <w:r w:rsidRPr="00563434">
            <w:rPr>
              <w:rFonts w:ascii="Times New Roman" w:hAnsi="Times New Roman" w:cs="Times New Roman"/>
              <w:b/>
              <w:bCs/>
              <w:noProof/>
              <w:sz w:val="24"/>
              <w:szCs w:val="24"/>
            </w:rPr>
            <w:fldChar w:fldCharType="begin"/>
          </w:r>
          <w:r w:rsidRPr="00563434">
            <w:rPr>
              <w:rFonts w:ascii="Times New Roman" w:hAnsi="Times New Roman" w:cs="Times New Roman"/>
              <w:b/>
              <w:bCs/>
              <w:noProof/>
              <w:sz w:val="24"/>
              <w:szCs w:val="24"/>
            </w:rPr>
            <w:instrText xml:space="preserve"> TOC \o "1-3" \h \z \u </w:instrText>
          </w:r>
          <w:r w:rsidRPr="00563434">
            <w:rPr>
              <w:rFonts w:ascii="Times New Roman" w:hAnsi="Times New Roman" w:cs="Times New Roman"/>
              <w:b/>
              <w:bCs/>
              <w:noProof/>
              <w:sz w:val="24"/>
              <w:szCs w:val="24"/>
            </w:rPr>
            <w:fldChar w:fldCharType="separate"/>
          </w:r>
          <w:hyperlink w:anchor="_Toc531634313" w:history="1">
            <w:r w:rsidR="006F31A3" w:rsidRPr="00563434">
              <w:rPr>
                <w:rStyle w:val="Hyperlink"/>
                <w:rFonts w:ascii="Times New Roman" w:hAnsi="Times New Roman" w:cs="Times New Roman"/>
                <w:b/>
                <w:noProof/>
                <w:sz w:val="24"/>
                <w:szCs w:val="24"/>
              </w:rPr>
              <w:t>1.</w:t>
            </w:r>
            <w:r w:rsidR="006F31A3" w:rsidRPr="00563434">
              <w:rPr>
                <w:rFonts w:ascii="Times New Roman" w:hAnsi="Times New Roman" w:cs="Times New Roman"/>
                <w:noProof/>
                <w:sz w:val="24"/>
                <w:szCs w:val="24"/>
                <w:lang w:eastAsia="en-US"/>
              </w:rPr>
              <w:tab/>
            </w:r>
            <w:r w:rsidR="006F31A3" w:rsidRPr="00563434">
              <w:rPr>
                <w:rStyle w:val="Hyperlink"/>
                <w:rFonts w:ascii="Times New Roman" w:hAnsi="Times New Roman" w:cs="Times New Roman"/>
                <w:b/>
                <w:noProof/>
                <w:sz w:val="24"/>
                <w:szCs w:val="24"/>
              </w:rPr>
              <w:t>Company overview</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_Toc531634313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2</w:t>
            </w:r>
            <w:r w:rsidR="006F31A3" w:rsidRPr="00563434">
              <w:rPr>
                <w:rFonts w:ascii="Times New Roman" w:hAnsi="Times New Roman" w:cs="Times New Roman"/>
                <w:noProof/>
                <w:webHidden/>
                <w:sz w:val="24"/>
                <w:szCs w:val="24"/>
              </w:rPr>
              <w:fldChar w:fldCharType="end"/>
            </w:r>
          </w:hyperlink>
        </w:p>
        <w:p w:rsidR="006F31A3" w:rsidRPr="00563434" w:rsidRDefault="006000C1">
          <w:pPr>
            <w:pStyle w:val="TOC1"/>
            <w:tabs>
              <w:tab w:val="left" w:pos="936"/>
              <w:tab w:val="right" w:leader="dot" w:pos="9016"/>
            </w:tabs>
            <w:rPr>
              <w:rFonts w:ascii="Times New Roman" w:hAnsi="Times New Roman" w:cs="Times New Roman"/>
              <w:noProof/>
              <w:sz w:val="24"/>
              <w:szCs w:val="24"/>
              <w:lang w:eastAsia="en-US"/>
            </w:rPr>
          </w:pPr>
          <w:hyperlink w:anchor="_Toc531634314" w:history="1">
            <w:r w:rsidR="006F31A3" w:rsidRPr="00563434">
              <w:rPr>
                <w:rStyle w:val="Hyperlink"/>
                <w:rFonts w:ascii="Times New Roman" w:hAnsi="Times New Roman" w:cs="Times New Roman"/>
                <w:b/>
                <w:noProof/>
                <w:sz w:val="24"/>
                <w:szCs w:val="24"/>
              </w:rPr>
              <w:t>2.</w:t>
            </w:r>
            <w:r w:rsidR="006F31A3" w:rsidRPr="00563434">
              <w:rPr>
                <w:rFonts w:ascii="Times New Roman" w:hAnsi="Times New Roman" w:cs="Times New Roman"/>
                <w:noProof/>
                <w:sz w:val="24"/>
                <w:szCs w:val="24"/>
                <w:lang w:eastAsia="en-US"/>
              </w:rPr>
              <w:tab/>
            </w:r>
            <w:r w:rsidR="006F31A3" w:rsidRPr="00563434">
              <w:rPr>
                <w:rStyle w:val="Hyperlink"/>
                <w:rFonts w:ascii="Times New Roman" w:hAnsi="Times New Roman" w:cs="Times New Roman"/>
                <w:b/>
                <w:noProof/>
                <w:sz w:val="24"/>
                <w:szCs w:val="24"/>
              </w:rPr>
              <w:t>Liquidity ratios</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_Toc531634314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3</w:t>
            </w:r>
            <w:r w:rsidR="006F31A3" w:rsidRPr="00563434">
              <w:rPr>
                <w:rFonts w:ascii="Times New Roman" w:hAnsi="Times New Roman" w:cs="Times New Roman"/>
                <w:noProof/>
                <w:webHidden/>
                <w:sz w:val="24"/>
                <w:szCs w:val="24"/>
              </w:rPr>
              <w:fldChar w:fldCharType="end"/>
            </w:r>
          </w:hyperlink>
        </w:p>
        <w:p w:rsidR="006F31A3" w:rsidRPr="00563434" w:rsidRDefault="006000C1" w:rsidP="006F31A3">
          <w:pPr>
            <w:pStyle w:val="TOC2"/>
            <w:numPr>
              <w:ilvl w:val="0"/>
              <w:numId w:val="0"/>
            </w:numPr>
            <w:tabs>
              <w:tab w:val="right" w:leader="dot" w:pos="9016"/>
            </w:tabs>
            <w:ind w:left="936"/>
            <w:rPr>
              <w:rFonts w:ascii="Times New Roman" w:hAnsi="Times New Roman" w:cs="Times New Roman"/>
              <w:b w:val="0"/>
              <w:noProof/>
              <w:sz w:val="24"/>
              <w:szCs w:val="24"/>
              <w:lang w:eastAsia="en-US"/>
            </w:rPr>
          </w:pPr>
          <w:hyperlink w:anchor="_Toc531634315" w:history="1">
            <w:r w:rsidR="006F31A3" w:rsidRPr="00563434">
              <w:rPr>
                <w:rStyle w:val="Hyperlink"/>
                <w:rFonts w:ascii="Times New Roman" w:hAnsi="Times New Roman" w:cs="Times New Roman"/>
                <w:noProof/>
                <w:sz w:val="24"/>
                <w:szCs w:val="24"/>
              </w:rPr>
              <w:t>2.1Current ratio</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_Toc531634315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3</w:t>
            </w:r>
            <w:r w:rsidR="006F31A3" w:rsidRPr="00563434">
              <w:rPr>
                <w:rFonts w:ascii="Times New Roman" w:hAnsi="Times New Roman" w:cs="Times New Roman"/>
                <w:noProof/>
                <w:webHidden/>
                <w:sz w:val="24"/>
                <w:szCs w:val="24"/>
              </w:rPr>
              <w:fldChar w:fldCharType="end"/>
            </w:r>
          </w:hyperlink>
        </w:p>
        <w:p w:rsidR="006F31A3" w:rsidRPr="00563434" w:rsidRDefault="006000C1" w:rsidP="006F31A3">
          <w:pPr>
            <w:pStyle w:val="TOC2"/>
            <w:numPr>
              <w:ilvl w:val="0"/>
              <w:numId w:val="0"/>
            </w:numPr>
            <w:tabs>
              <w:tab w:val="left" w:pos="1320"/>
              <w:tab w:val="right" w:leader="dot" w:pos="9016"/>
            </w:tabs>
            <w:ind w:left="936"/>
            <w:rPr>
              <w:rFonts w:ascii="Times New Roman" w:hAnsi="Times New Roman" w:cs="Times New Roman"/>
              <w:b w:val="0"/>
              <w:noProof/>
              <w:sz w:val="24"/>
              <w:szCs w:val="24"/>
              <w:lang w:eastAsia="en-US"/>
            </w:rPr>
          </w:pPr>
          <w:hyperlink w:anchor="_Toc531634316" w:history="1">
            <w:r w:rsidR="006F31A3" w:rsidRPr="00563434">
              <w:rPr>
                <w:rStyle w:val="Hyperlink"/>
                <w:rFonts w:ascii="Times New Roman" w:hAnsi="Times New Roman" w:cs="Times New Roman"/>
                <w:noProof/>
                <w:sz w:val="24"/>
                <w:szCs w:val="24"/>
              </w:rPr>
              <w:t>2.2.</w:t>
            </w:r>
            <w:r w:rsidR="006F31A3" w:rsidRPr="00563434">
              <w:rPr>
                <w:rFonts w:ascii="Times New Roman" w:hAnsi="Times New Roman" w:cs="Times New Roman"/>
                <w:b w:val="0"/>
                <w:noProof/>
                <w:sz w:val="24"/>
                <w:szCs w:val="24"/>
                <w:lang w:eastAsia="en-US"/>
              </w:rPr>
              <w:tab/>
            </w:r>
            <w:r w:rsidR="006F31A3" w:rsidRPr="00563434">
              <w:rPr>
                <w:rStyle w:val="Hyperlink"/>
                <w:rFonts w:ascii="Times New Roman" w:hAnsi="Times New Roman" w:cs="Times New Roman"/>
                <w:noProof/>
                <w:sz w:val="24"/>
                <w:szCs w:val="24"/>
              </w:rPr>
              <w:t>Quick ratio</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_Toc531634316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4</w:t>
            </w:r>
            <w:r w:rsidR="006F31A3" w:rsidRPr="00563434">
              <w:rPr>
                <w:rFonts w:ascii="Times New Roman" w:hAnsi="Times New Roman" w:cs="Times New Roman"/>
                <w:noProof/>
                <w:webHidden/>
                <w:sz w:val="24"/>
                <w:szCs w:val="24"/>
              </w:rPr>
              <w:fldChar w:fldCharType="end"/>
            </w:r>
          </w:hyperlink>
        </w:p>
        <w:p w:rsidR="006F31A3" w:rsidRPr="00563434" w:rsidRDefault="006000C1">
          <w:pPr>
            <w:pStyle w:val="TOC1"/>
            <w:tabs>
              <w:tab w:val="left" w:pos="936"/>
              <w:tab w:val="right" w:leader="dot" w:pos="9016"/>
            </w:tabs>
            <w:rPr>
              <w:rFonts w:ascii="Times New Roman" w:hAnsi="Times New Roman" w:cs="Times New Roman"/>
              <w:noProof/>
              <w:sz w:val="24"/>
              <w:szCs w:val="24"/>
              <w:lang w:eastAsia="en-US"/>
            </w:rPr>
          </w:pPr>
          <w:hyperlink w:anchor="_Toc531634317" w:history="1">
            <w:r w:rsidR="006F31A3" w:rsidRPr="00563434">
              <w:rPr>
                <w:rStyle w:val="Hyperlink"/>
                <w:rFonts w:ascii="Times New Roman" w:hAnsi="Times New Roman" w:cs="Times New Roman"/>
                <w:b/>
                <w:noProof/>
                <w:sz w:val="24"/>
                <w:szCs w:val="24"/>
              </w:rPr>
              <w:t>3.</w:t>
            </w:r>
            <w:r w:rsidR="006F31A3" w:rsidRPr="00563434">
              <w:rPr>
                <w:rFonts w:ascii="Times New Roman" w:hAnsi="Times New Roman" w:cs="Times New Roman"/>
                <w:noProof/>
                <w:sz w:val="24"/>
                <w:szCs w:val="24"/>
                <w:lang w:eastAsia="en-US"/>
              </w:rPr>
              <w:tab/>
            </w:r>
            <w:r w:rsidR="006F31A3" w:rsidRPr="00563434">
              <w:rPr>
                <w:rStyle w:val="Hyperlink"/>
                <w:rFonts w:ascii="Times New Roman" w:hAnsi="Times New Roman" w:cs="Times New Roman"/>
                <w:b/>
                <w:noProof/>
                <w:sz w:val="24"/>
                <w:szCs w:val="24"/>
              </w:rPr>
              <w:t>Solvency ratio</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_Toc531634317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4</w:t>
            </w:r>
            <w:r w:rsidR="006F31A3" w:rsidRPr="00563434">
              <w:rPr>
                <w:rFonts w:ascii="Times New Roman" w:hAnsi="Times New Roman" w:cs="Times New Roman"/>
                <w:noProof/>
                <w:webHidden/>
                <w:sz w:val="24"/>
                <w:szCs w:val="24"/>
              </w:rPr>
              <w:fldChar w:fldCharType="end"/>
            </w:r>
          </w:hyperlink>
        </w:p>
        <w:p w:rsidR="006F31A3" w:rsidRPr="00563434" w:rsidRDefault="006000C1" w:rsidP="006F31A3">
          <w:pPr>
            <w:pStyle w:val="TOC2"/>
            <w:numPr>
              <w:ilvl w:val="0"/>
              <w:numId w:val="0"/>
            </w:numPr>
            <w:tabs>
              <w:tab w:val="right" w:leader="dot" w:pos="9016"/>
            </w:tabs>
            <w:ind w:left="936"/>
            <w:rPr>
              <w:rFonts w:ascii="Times New Roman" w:hAnsi="Times New Roman" w:cs="Times New Roman"/>
              <w:b w:val="0"/>
              <w:noProof/>
              <w:sz w:val="24"/>
              <w:szCs w:val="24"/>
              <w:lang w:eastAsia="en-US"/>
            </w:rPr>
          </w:pPr>
          <w:hyperlink w:anchor="_Toc531634318" w:history="1">
            <w:r w:rsidR="006F31A3" w:rsidRPr="00563434">
              <w:rPr>
                <w:rStyle w:val="Hyperlink"/>
                <w:rFonts w:ascii="Times New Roman" w:hAnsi="Times New Roman" w:cs="Times New Roman"/>
                <w:noProof/>
                <w:sz w:val="24"/>
                <w:szCs w:val="24"/>
              </w:rPr>
              <w:t>3.1.Long term debt ratio</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_Toc531634318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4</w:t>
            </w:r>
            <w:r w:rsidR="006F31A3" w:rsidRPr="00563434">
              <w:rPr>
                <w:rFonts w:ascii="Times New Roman" w:hAnsi="Times New Roman" w:cs="Times New Roman"/>
                <w:noProof/>
                <w:webHidden/>
                <w:sz w:val="24"/>
                <w:szCs w:val="24"/>
              </w:rPr>
              <w:fldChar w:fldCharType="end"/>
            </w:r>
          </w:hyperlink>
        </w:p>
        <w:p w:rsidR="006F31A3" w:rsidRPr="00563434" w:rsidRDefault="006000C1" w:rsidP="006F31A3">
          <w:pPr>
            <w:pStyle w:val="TOC2"/>
            <w:numPr>
              <w:ilvl w:val="0"/>
              <w:numId w:val="0"/>
            </w:numPr>
            <w:tabs>
              <w:tab w:val="left" w:pos="1320"/>
              <w:tab w:val="right" w:leader="dot" w:pos="9016"/>
            </w:tabs>
            <w:ind w:left="936"/>
            <w:rPr>
              <w:rFonts w:ascii="Times New Roman" w:hAnsi="Times New Roman" w:cs="Times New Roman"/>
              <w:b w:val="0"/>
              <w:noProof/>
              <w:sz w:val="24"/>
              <w:szCs w:val="24"/>
              <w:lang w:eastAsia="en-US"/>
            </w:rPr>
          </w:pPr>
          <w:hyperlink w:anchor="_Toc531634319" w:history="1">
            <w:r w:rsidR="006F31A3" w:rsidRPr="00563434">
              <w:rPr>
                <w:rStyle w:val="Hyperlink"/>
                <w:rFonts w:ascii="Times New Roman" w:hAnsi="Times New Roman" w:cs="Times New Roman"/>
                <w:noProof/>
                <w:sz w:val="24"/>
                <w:szCs w:val="24"/>
              </w:rPr>
              <w:t>3.2.</w:t>
            </w:r>
            <w:r w:rsidR="006F31A3" w:rsidRPr="00563434">
              <w:rPr>
                <w:rFonts w:ascii="Times New Roman" w:hAnsi="Times New Roman" w:cs="Times New Roman"/>
                <w:b w:val="0"/>
                <w:noProof/>
                <w:sz w:val="24"/>
                <w:szCs w:val="24"/>
                <w:lang w:eastAsia="en-US"/>
              </w:rPr>
              <w:tab/>
            </w:r>
            <w:r w:rsidR="006F31A3" w:rsidRPr="00563434">
              <w:rPr>
                <w:rStyle w:val="Hyperlink"/>
                <w:rFonts w:ascii="Times New Roman" w:hAnsi="Times New Roman" w:cs="Times New Roman"/>
                <w:noProof/>
                <w:sz w:val="24"/>
                <w:szCs w:val="24"/>
              </w:rPr>
              <w:t>Debt ratio to equity ratio</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_Toc531634319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5</w:t>
            </w:r>
            <w:r w:rsidR="006F31A3" w:rsidRPr="00563434">
              <w:rPr>
                <w:rFonts w:ascii="Times New Roman" w:hAnsi="Times New Roman" w:cs="Times New Roman"/>
                <w:noProof/>
                <w:webHidden/>
                <w:sz w:val="24"/>
                <w:szCs w:val="24"/>
              </w:rPr>
              <w:fldChar w:fldCharType="end"/>
            </w:r>
          </w:hyperlink>
        </w:p>
        <w:p w:rsidR="006F31A3" w:rsidRPr="00563434" w:rsidRDefault="006000C1">
          <w:pPr>
            <w:pStyle w:val="TOC1"/>
            <w:tabs>
              <w:tab w:val="left" w:pos="936"/>
              <w:tab w:val="right" w:leader="dot" w:pos="9016"/>
            </w:tabs>
            <w:rPr>
              <w:rFonts w:ascii="Times New Roman" w:hAnsi="Times New Roman" w:cs="Times New Roman"/>
              <w:noProof/>
              <w:sz w:val="24"/>
              <w:szCs w:val="24"/>
              <w:lang w:eastAsia="en-US"/>
            </w:rPr>
          </w:pPr>
          <w:hyperlink w:anchor="_Toc531634320" w:history="1">
            <w:r w:rsidR="006F31A3" w:rsidRPr="00563434">
              <w:rPr>
                <w:rStyle w:val="Hyperlink"/>
                <w:rFonts w:ascii="Times New Roman" w:hAnsi="Times New Roman" w:cs="Times New Roman"/>
                <w:b/>
                <w:noProof/>
                <w:sz w:val="24"/>
                <w:szCs w:val="24"/>
              </w:rPr>
              <w:t>4.</w:t>
            </w:r>
            <w:r w:rsidR="006F31A3" w:rsidRPr="00563434">
              <w:rPr>
                <w:rFonts w:ascii="Times New Roman" w:hAnsi="Times New Roman" w:cs="Times New Roman"/>
                <w:noProof/>
                <w:sz w:val="24"/>
                <w:szCs w:val="24"/>
                <w:lang w:eastAsia="en-US"/>
              </w:rPr>
              <w:tab/>
            </w:r>
            <w:r w:rsidR="006F31A3" w:rsidRPr="00563434">
              <w:rPr>
                <w:rStyle w:val="Hyperlink"/>
                <w:rFonts w:ascii="Times New Roman" w:hAnsi="Times New Roman" w:cs="Times New Roman"/>
                <w:b/>
                <w:noProof/>
                <w:sz w:val="24"/>
                <w:szCs w:val="24"/>
              </w:rPr>
              <w:t>Profitability Ratios</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_Toc531634320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5</w:t>
            </w:r>
            <w:r w:rsidR="006F31A3" w:rsidRPr="00563434">
              <w:rPr>
                <w:rFonts w:ascii="Times New Roman" w:hAnsi="Times New Roman" w:cs="Times New Roman"/>
                <w:noProof/>
                <w:webHidden/>
                <w:sz w:val="24"/>
                <w:szCs w:val="24"/>
              </w:rPr>
              <w:fldChar w:fldCharType="end"/>
            </w:r>
          </w:hyperlink>
        </w:p>
        <w:p w:rsidR="006F31A3" w:rsidRPr="00563434" w:rsidRDefault="006000C1" w:rsidP="006F31A3">
          <w:pPr>
            <w:pStyle w:val="TOC2"/>
            <w:numPr>
              <w:ilvl w:val="0"/>
              <w:numId w:val="0"/>
            </w:numPr>
            <w:tabs>
              <w:tab w:val="left" w:pos="1320"/>
              <w:tab w:val="right" w:leader="dot" w:pos="9016"/>
            </w:tabs>
            <w:ind w:left="936"/>
            <w:rPr>
              <w:rFonts w:ascii="Times New Roman" w:hAnsi="Times New Roman" w:cs="Times New Roman"/>
              <w:b w:val="0"/>
              <w:noProof/>
              <w:sz w:val="24"/>
              <w:szCs w:val="24"/>
              <w:lang w:eastAsia="en-US"/>
            </w:rPr>
          </w:pPr>
          <w:hyperlink w:anchor="_Toc531634321" w:history="1">
            <w:r w:rsidR="006F31A3" w:rsidRPr="00563434">
              <w:rPr>
                <w:rStyle w:val="Hyperlink"/>
                <w:rFonts w:ascii="Times New Roman" w:hAnsi="Times New Roman" w:cs="Times New Roman"/>
                <w:noProof/>
                <w:sz w:val="24"/>
                <w:szCs w:val="24"/>
              </w:rPr>
              <w:t>4.1.</w:t>
            </w:r>
            <w:r w:rsidR="006F31A3" w:rsidRPr="00563434">
              <w:rPr>
                <w:rFonts w:ascii="Times New Roman" w:hAnsi="Times New Roman" w:cs="Times New Roman"/>
                <w:b w:val="0"/>
                <w:noProof/>
                <w:sz w:val="24"/>
                <w:szCs w:val="24"/>
                <w:lang w:eastAsia="en-US"/>
              </w:rPr>
              <w:tab/>
            </w:r>
            <w:r w:rsidR="006F31A3" w:rsidRPr="00563434">
              <w:rPr>
                <w:rStyle w:val="Hyperlink"/>
                <w:rFonts w:ascii="Times New Roman" w:hAnsi="Times New Roman" w:cs="Times New Roman"/>
                <w:noProof/>
                <w:sz w:val="24"/>
                <w:szCs w:val="24"/>
              </w:rPr>
              <w:t>Return on Assets</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_Toc531634321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5</w:t>
            </w:r>
            <w:r w:rsidR="006F31A3" w:rsidRPr="00563434">
              <w:rPr>
                <w:rFonts w:ascii="Times New Roman" w:hAnsi="Times New Roman" w:cs="Times New Roman"/>
                <w:noProof/>
                <w:webHidden/>
                <w:sz w:val="24"/>
                <w:szCs w:val="24"/>
              </w:rPr>
              <w:fldChar w:fldCharType="end"/>
            </w:r>
          </w:hyperlink>
        </w:p>
        <w:p w:rsidR="006F31A3" w:rsidRPr="00563434" w:rsidRDefault="006000C1" w:rsidP="006F31A3">
          <w:pPr>
            <w:pStyle w:val="TOC2"/>
            <w:numPr>
              <w:ilvl w:val="0"/>
              <w:numId w:val="0"/>
            </w:numPr>
            <w:tabs>
              <w:tab w:val="left" w:pos="1320"/>
              <w:tab w:val="right" w:leader="dot" w:pos="9016"/>
            </w:tabs>
            <w:ind w:left="936"/>
            <w:rPr>
              <w:rFonts w:ascii="Times New Roman" w:hAnsi="Times New Roman" w:cs="Times New Roman"/>
              <w:b w:val="0"/>
              <w:noProof/>
              <w:sz w:val="24"/>
              <w:szCs w:val="24"/>
              <w:lang w:eastAsia="en-US"/>
            </w:rPr>
          </w:pPr>
          <w:hyperlink w:anchor="_Toc531634322" w:history="1">
            <w:r w:rsidR="006F31A3" w:rsidRPr="00563434">
              <w:rPr>
                <w:rStyle w:val="Hyperlink"/>
                <w:rFonts w:ascii="Times New Roman" w:hAnsi="Times New Roman" w:cs="Times New Roman"/>
                <w:noProof/>
                <w:sz w:val="24"/>
                <w:szCs w:val="24"/>
              </w:rPr>
              <w:t>4.2.</w:t>
            </w:r>
            <w:r w:rsidR="006F31A3" w:rsidRPr="00563434">
              <w:rPr>
                <w:rFonts w:ascii="Times New Roman" w:hAnsi="Times New Roman" w:cs="Times New Roman"/>
                <w:b w:val="0"/>
                <w:noProof/>
                <w:sz w:val="24"/>
                <w:szCs w:val="24"/>
                <w:lang w:eastAsia="en-US"/>
              </w:rPr>
              <w:tab/>
            </w:r>
            <w:r w:rsidR="006F31A3" w:rsidRPr="00563434">
              <w:rPr>
                <w:rStyle w:val="Hyperlink"/>
                <w:rFonts w:ascii="Times New Roman" w:hAnsi="Times New Roman" w:cs="Times New Roman"/>
                <w:noProof/>
                <w:sz w:val="24"/>
                <w:szCs w:val="24"/>
              </w:rPr>
              <w:t>Gross profit margin</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_Toc531634322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6</w:t>
            </w:r>
            <w:r w:rsidR="006F31A3" w:rsidRPr="00563434">
              <w:rPr>
                <w:rFonts w:ascii="Times New Roman" w:hAnsi="Times New Roman" w:cs="Times New Roman"/>
                <w:noProof/>
                <w:webHidden/>
                <w:sz w:val="24"/>
                <w:szCs w:val="24"/>
              </w:rPr>
              <w:fldChar w:fldCharType="end"/>
            </w:r>
          </w:hyperlink>
        </w:p>
        <w:p w:rsidR="006F31A3" w:rsidRPr="00563434" w:rsidRDefault="006000C1" w:rsidP="006F31A3">
          <w:pPr>
            <w:pStyle w:val="TOC2"/>
            <w:numPr>
              <w:ilvl w:val="0"/>
              <w:numId w:val="0"/>
            </w:numPr>
            <w:tabs>
              <w:tab w:val="left" w:pos="1320"/>
              <w:tab w:val="right" w:leader="dot" w:pos="9016"/>
            </w:tabs>
            <w:ind w:left="936"/>
            <w:rPr>
              <w:rFonts w:ascii="Times New Roman" w:hAnsi="Times New Roman" w:cs="Times New Roman"/>
              <w:b w:val="0"/>
              <w:noProof/>
              <w:sz w:val="24"/>
              <w:szCs w:val="24"/>
              <w:lang w:eastAsia="en-US"/>
            </w:rPr>
          </w:pPr>
          <w:hyperlink w:anchor="_Toc531634323" w:history="1">
            <w:r w:rsidR="006F31A3" w:rsidRPr="00563434">
              <w:rPr>
                <w:rStyle w:val="Hyperlink"/>
                <w:rFonts w:ascii="Times New Roman" w:hAnsi="Times New Roman" w:cs="Times New Roman"/>
                <w:noProof/>
                <w:sz w:val="24"/>
                <w:szCs w:val="24"/>
              </w:rPr>
              <w:t>4.3.</w:t>
            </w:r>
            <w:r w:rsidR="006F31A3" w:rsidRPr="00563434">
              <w:rPr>
                <w:rFonts w:ascii="Times New Roman" w:hAnsi="Times New Roman" w:cs="Times New Roman"/>
                <w:b w:val="0"/>
                <w:noProof/>
                <w:sz w:val="24"/>
                <w:szCs w:val="24"/>
                <w:lang w:eastAsia="en-US"/>
              </w:rPr>
              <w:tab/>
            </w:r>
            <w:r w:rsidR="006F31A3" w:rsidRPr="00563434">
              <w:rPr>
                <w:rStyle w:val="Hyperlink"/>
                <w:rFonts w:ascii="Times New Roman" w:hAnsi="Times New Roman" w:cs="Times New Roman"/>
                <w:noProof/>
                <w:sz w:val="24"/>
                <w:szCs w:val="24"/>
              </w:rPr>
              <w:t>Return on Equity</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_Toc531634323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6</w:t>
            </w:r>
            <w:r w:rsidR="006F31A3" w:rsidRPr="00563434">
              <w:rPr>
                <w:rFonts w:ascii="Times New Roman" w:hAnsi="Times New Roman" w:cs="Times New Roman"/>
                <w:noProof/>
                <w:webHidden/>
                <w:sz w:val="24"/>
                <w:szCs w:val="24"/>
              </w:rPr>
              <w:fldChar w:fldCharType="end"/>
            </w:r>
          </w:hyperlink>
        </w:p>
        <w:p w:rsidR="006F31A3" w:rsidRPr="00563434" w:rsidRDefault="006000C1">
          <w:pPr>
            <w:pStyle w:val="TOC1"/>
            <w:tabs>
              <w:tab w:val="right" w:leader="dot" w:pos="9016"/>
            </w:tabs>
            <w:rPr>
              <w:rFonts w:ascii="Times New Roman" w:hAnsi="Times New Roman" w:cs="Times New Roman"/>
              <w:noProof/>
              <w:sz w:val="24"/>
              <w:szCs w:val="24"/>
              <w:lang w:eastAsia="en-US"/>
            </w:rPr>
          </w:pPr>
          <w:hyperlink w:anchor="_Toc531634324" w:history="1">
            <w:r w:rsidR="006F31A3" w:rsidRPr="00563434">
              <w:rPr>
                <w:rStyle w:val="Hyperlink"/>
                <w:rFonts w:ascii="Times New Roman" w:hAnsi="Times New Roman" w:cs="Times New Roman"/>
                <w:b/>
                <w:noProof/>
                <w:sz w:val="24"/>
                <w:szCs w:val="24"/>
              </w:rPr>
              <w:t>Market ratios</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_Toc531634324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7</w:t>
            </w:r>
            <w:r w:rsidR="006F31A3" w:rsidRPr="00563434">
              <w:rPr>
                <w:rFonts w:ascii="Times New Roman" w:hAnsi="Times New Roman" w:cs="Times New Roman"/>
                <w:noProof/>
                <w:webHidden/>
                <w:sz w:val="24"/>
                <w:szCs w:val="24"/>
              </w:rPr>
              <w:fldChar w:fldCharType="end"/>
            </w:r>
          </w:hyperlink>
        </w:p>
        <w:p w:rsidR="006F31A3" w:rsidRPr="00563434" w:rsidRDefault="006000C1" w:rsidP="006F31A3">
          <w:pPr>
            <w:pStyle w:val="TOC2"/>
            <w:numPr>
              <w:ilvl w:val="0"/>
              <w:numId w:val="0"/>
            </w:numPr>
            <w:tabs>
              <w:tab w:val="right" w:leader="dot" w:pos="9016"/>
            </w:tabs>
            <w:ind w:left="936"/>
            <w:rPr>
              <w:rFonts w:ascii="Times New Roman" w:hAnsi="Times New Roman" w:cs="Times New Roman"/>
              <w:b w:val="0"/>
              <w:noProof/>
              <w:sz w:val="24"/>
              <w:szCs w:val="24"/>
              <w:lang w:eastAsia="en-US"/>
            </w:rPr>
          </w:pPr>
          <w:hyperlink w:anchor="_Toc531634325" w:history="1">
            <w:r w:rsidR="006F31A3" w:rsidRPr="00563434">
              <w:rPr>
                <w:rStyle w:val="Hyperlink"/>
                <w:rFonts w:ascii="Times New Roman" w:hAnsi="Times New Roman" w:cs="Times New Roman"/>
                <w:noProof/>
                <w:sz w:val="24"/>
                <w:szCs w:val="24"/>
              </w:rPr>
              <w:t>Price to earnings ratios</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_Toc531634325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7</w:t>
            </w:r>
            <w:r w:rsidR="006F31A3" w:rsidRPr="00563434">
              <w:rPr>
                <w:rFonts w:ascii="Times New Roman" w:hAnsi="Times New Roman" w:cs="Times New Roman"/>
                <w:noProof/>
                <w:webHidden/>
                <w:sz w:val="24"/>
                <w:szCs w:val="24"/>
              </w:rPr>
              <w:fldChar w:fldCharType="end"/>
            </w:r>
          </w:hyperlink>
        </w:p>
        <w:p w:rsidR="002E0502" w:rsidRPr="00563434" w:rsidRDefault="002E0502">
          <w:pPr>
            <w:rPr>
              <w:rFonts w:ascii="Times New Roman" w:hAnsi="Times New Roman" w:cs="Times New Roman"/>
              <w:sz w:val="24"/>
              <w:szCs w:val="24"/>
            </w:rPr>
          </w:pPr>
          <w:r w:rsidRPr="00563434">
            <w:rPr>
              <w:rFonts w:ascii="Times New Roman" w:hAnsi="Times New Roman" w:cs="Times New Roman"/>
              <w:b/>
              <w:bCs/>
              <w:noProof/>
              <w:sz w:val="24"/>
              <w:szCs w:val="24"/>
            </w:rPr>
            <w:fldChar w:fldCharType="end"/>
          </w:r>
        </w:p>
      </w:sdtContent>
    </w:sdt>
    <w:p w:rsidR="002C1FAD" w:rsidRPr="00563434" w:rsidRDefault="002C1FAD" w:rsidP="002C1FAD">
      <w:pPr>
        <w:rPr>
          <w:rFonts w:ascii="Times New Roman" w:hAnsi="Times New Roman" w:cs="Times New Roman"/>
          <w:sz w:val="24"/>
          <w:szCs w:val="24"/>
        </w:rPr>
      </w:pPr>
    </w:p>
    <w:p w:rsidR="002C1FAD" w:rsidRPr="00563434" w:rsidRDefault="002C1FAD" w:rsidP="002C1FAD">
      <w:pPr>
        <w:rPr>
          <w:rFonts w:ascii="Times New Roman" w:hAnsi="Times New Roman" w:cs="Times New Roman"/>
          <w:sz w:val="24"/>
          <w:szCs w:val="24"/>
        </w:rPr>
      </w:pPr>
    </w:p>
    <w:p w:rsidR="002C1FAD" w:rsidRPr="00563434" w:rsidRDefault="002C1FAD" w:rsidP="002C1FAD">
      <w:pPr>
        <w:rPr>
          <w:rFonts w:ascii="Times New Roman" w:hAnsi="Times New Roman" w:cs="Times New Roman"/>
          <w:sz w:val="24"/>
          <w:szCs w:val="24"/>
        </w:rPr>
      </w:pPr>
    </w:p>
    <w:p w:rsidR="006B10E3" w:rsidRPr="00563434" w:rsidRDefault="006B10E3" w:rsidP="002C1FAD">
      <w:pPr>
        <w:spacing w:after="160" w:line="480" w:lineRule="auto"/>
        <w:ind w:firstLine="284"/>
        <w:rPr>
          <w:rFonts w:ascii="Times New Roman" w:hAnsi="Times New Roman" w:cs="Times New Roman"/>
          <w:sz w:val="24"/>
          <w:szCs w:val="24"/>
        </w:rPr>
      </w:pPr>
    </w:p>
    <w:p w:rsidR="006B10E3" w:rsidRPr="00563434" w:rsidRDefault="006B10E3" w:rsidP="002C1FAD">
      <w:pPr>
        <w:spacing w:after="160" w:line="480" w:lineRule="auto"/>
        <w:ind w:firstLine="284"/>
        <w:rPr>
          <w:rFonts w:ascii="Times New Roman" w:hAnsi="Times New Roman" w:cs="Times New Roman"/>
          <w:sz w:val="24"/>
          <w:szCs w:val="24"/>
        </w:rPr>
      </w:pPr>
    </w:p>
    <w:p w:rsidR="0062162D" w:rsidRPr="00563434" w:rsidRDefault="0062162D" w:rsidP="002C1FAD">
      <w:pPr>
        <w:spacing w:after="160" w:line="480" w:lineRule="auto"/>
        <w:ind w:firstLine="284"/>
        <w:rPr>
          <w:rFonts w:ascii="Times New Roman" w:hAnsi="Times New Roman" w:cs="Times New Roman"/>
          <w:sz w:val="24"/>
          <w:szCs w:val="24"/>
        </w:rPr>
      </w:pPr>
    </w:p>
    <w:p w:rsidR="006B10E3" w:rsidRPr="00563434" w:rsidRDefault="006B10E3" w:rsidP="002C1FAD">
      <w:pPr>
        <w:spacing w:after="160" w:line="480" w:lineRule="auto"/>
        <w:ind w:firstLine="284"/>
        <w:rPr>
          <w:rFonts w:ascii="Times New Roman" w:hAnsi="Times New Roman" w:cs="Times New Roman"/>
          <w:sz w:val="24"/>
          <w:szCs w:val="24"/>
        </w:rPr>
      </w:pPr>
    </w:p>
    <w:p w:rsidR="00991101" w:rsidRDefault="00991101" w:rsidP="002C1FAD">
      <w:pPr>
        <w:spacing w:after="160" w:line="480" w:lineRule="auto"/>
        <w:ind w:firstLine="284"/>
        <w:rPr>
          <w:rFonts w:ascii="Times New Roman" w:hAnsi="Times New Roman" w:cs="Times New Roman"/>
          <w:b/>
          <w:sz w:val="24"/>
          <w:szCs w:val="24"/>
        </w:rPr>
      </w:pPr>
    </w:p>
    <w:p w:rsidR="00010ADD" w:rsidRDefault="00010ADD" w:rsidP="002C1FAD">
      <w:pPr>
        <w:spacing w:after="160" w:line="480" w:lineRule="auto"/>
        <w:ind w:firstLine="284"/>
        <w:rPr>
          <w:rFonts w:ascii="Times New Roman" w:hAnsi="Times New Roman" w:cs="Times New Roman"/>
          <w:b/>
          <w:sz w:val="24"/>
          <w:szCs w:val="24"/>
        </w:rPr>
      </w:pPr>
    </w:p>
    <w:p w:rsidR="00010ADD" w:rsidRDefault="00010ADD" w:rsidP="002C1FAD">
      <w:pPr>
        <w:spacing w:after="160" w:line="480" w:lineRule="auto"/>
        <w:ind w:firstLine="284"/>
        <w:rPr>
          <w:rFonts w:ascii="Times New Roman" w:hAnsi="Times New Roman" w:cs="Times New Roman"/>
          <w:b/>
          <w:sz w:val="24"/>
          <w:szCs w:val="24"/>
        </w:rPr>
      </w:pPr>
    </w:p>
    <w:p w:rsidR="00010ADD" w:rsidRPr="00563434" w:rsidRDefault="00010ADD" w:rsidP="002C1FAD">
      <w:pPr>
        <w:spacing w:after="160" w:line="480" w:lineRule="auto"/>
        <w:ind w:firstLine="284"/>
        <w:rPr>
          <w:rFonts w:ascii="Times New Roman" w:hAnsi="Times New Roman" w:cs="Times New Roman"/>
          <w:b/>
          <w:sz w:val="24"/>
          <w:szCs w:val="24"/>
        </w:rPr>
      </w:pPr>
    </w:p>
    <w:p w:rsidR="00010ADD" w:rsidRPr="00010ADD" w:rsidRDefault="00010ADD" w:rsidP="00010ADD">
      <w:pPr>
        <w:pStyle w:val="Heading1"/>
        <w:numPr>
          <w:ilvl w:val="0"/>
          <w:numId w:val="8"/>
        </w:numPr>
        <w:spacing w:line="480" w:lineRule="auto"/>
        <w:rPr>
          <w:rFonts w:ascii="Times New Roman" w:hAnsi="Times New Roman" w:cs="Times New Roman"/>
          <w:b/>
          <w:color w:val="000000" w:themeColor="text1"/>
          <w:sz w:val="24"/>
          <w:szCs w:val="24"/>
        </w:rPr>
      </w:pPr>
      <w:bookmarkStart w:id="0" w:name="_Toc531634313"/>
      <w:r w:rsidRPr="00010ADD">
        <w:rPr>
          <w:rFonts w:ascii="Times New Roman" w:hAnsi="Times New Roman" w:cs="Times New Roman"/>
          <w:b/>
          <w:color w:val="000000" w:themeColor="text1"/>
          <w:sz w:val="24"/>
          <w:szCs w:val="24"/>
        </w:rPr>
        <w:lastRenderedPageBreak/>
        <w:t>Company overview</w:t>
      </w:r>
      <w:bookmarkEnd w:id="0"/>
    </w:p>
    <w:p w:rsidR="00010ADD" w:rsidRDefault="00010ADD" w:rsidP="00010ADD">
      <w:pPr>
        <w:spacing w:after="160" w:line="480" w:lineRule="auto"/>
        <w:ind w:firstLine="284"/>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 xml:space="preserve">Apple in the recent past experienced harsh financial times. The electronics industry has become more competitive making it difficult to sell without being innovative. The company believes that through the sale of its innovative and differentiated products and services, it will be in a position to increase the profit margins. The firm also believes that through providing direct contact with the targeted customers, it is a position to demonstrate with certainty the advantages of the products made over those of the competitors — the retail stores for Apple.Inc is mainly located in high traffic locations in the shopping malls and the urban centers. The company’s stores are made in a simple way that enhances the presentation and marketing strategies. </w:t>
      </w:r>
    </w:p>
    <w:p w:rsidR="00010ADD" w:rsidRDefault="00010ADD" w:rsidP="00010ADD">
      <w:pPr>
        <w:spacing w:after="160" w:line="480" w:lineRule="auto"/>
        <w:ind w:firstLine="284"/>
        <w:rPr>
          <w:rFonts w:ascii="Times New Roman" w:hAnsi="Times New Roman" w:cs="Times New Roman"/>
          <w:color w:val="000000" w:themeColor="text1"/>
          <w:sz w:val="24"/>
          <w:szCs w:val="24"/>
        </w:rPr>
      </w:pPr>
      <w:r w:rsidRPr="00ED606D">
        <w:rPr>
          <w:rFonts w:ascii="Times New Roman" w:hAnsi="Times New Roman" w:cs="Times New Roman"/>
          <w:color w:val="000000" w:themeColor="text1"/>
          <w:sz w:val="24"/>
          <w:szCs w:val="24"/>
        </w:rPr>
        <w:t>Walmart operates a chain of stores within the United States and other nations. The</w:t>
      </w:r>
      <w:r>
        <w:rPr>
          <w:rFonts w:ascii="Times New Roman" w:hAnsi="Times New Roman" w:cs="Times New Roman"/>
          <w:color w:val="000000" w:themeColor="text1"/>
          <w:sz w:val="24"/>
          <w:szCs w:val="24"/>
        </w:rPr>
        <w:t xml:space="preserve"> </w:t>
      </w:r>
      <w:r w:rsidRPr="00ED606D">
        <w:rPr>
          <w:rFonts w:ascii="Times New Roman" w:hAnsi="Times New Roman" w:cs="Times New Roman"/>
          <w:color w:val="000000" w:themeColor="text1"/>
          <w:sz w:val="24"/>
          <w:szCs w:val="24"/>
        </w:rPr>
        <w:t>company is a leading global giant in the retail industry offering a variety in types of goods and</w:t>
      </w:r>
      <w:r>
        <w:rPr>
          <w:rFonts w:ascii="Times New Roman" w:hAnsi="Times New Roman" w:cs="Times New Roman"/>
          <w:color w:val="000000" w:themeColor="text1"/>
          <w:sz w:val="24"/>
          <w:szCs w:val="24"/>
        </w:rPr>
        <w:t xml:space="preserve"> </w:t>
      </w:r>
      <w:r w:rsidRPr="00ED606D">
        <w:rPr>
          <w:rFonts w:ascii="Times New Roman" w:hAnsi="Times New Roman" w:cs="Times New Roman"/>
          <w:color w:val="000000" w:themeColor="text1"/>
          <w:sz w:val="24"/>
          <w:szCs w:val="24"/>
        </w:rPr>
        <w:t>services. The company are also known as the big three which comprise of Target, Kmart chains,</w:t>
      </w:r>
      <w:r>
        <w:rPr>
          <w:rFonts w:ascii="Times New Roman" w:hAnsi="Times New Roman" w:cs="Times New Roman"/>
          <w:color w:val="000000" w:themeColor="text1"/>
          <w:sz w:val="24"/>
          <w:szCs w:val="24"/>
        </w:rPr>
        <w:t xml:space="preserve"> </w:t>
      </w:r>
      <w:r w:rsidRPr="00ED606D">
        <w:rPr>
          <w:rFonts w:ascii="Times New Roman" w:hAnsi="Times New Roman" w:cs="Times New Roman"/>
          <w:color w:val="000000" w:themeColor="text1"/>
          <w:sz w:val="24"/>
          <w:szCs w:val="24"/>
        </w:rPr>
        <w:t>and Walmart. At the time the company decided to engage in major acquisitions during the late 1960s,</w:t>
      </w:r>
      <w:r>
        <w:rPr>
          <w:rFonts w:ascii="Times New Roman" w:hAnsi="Times New Roman" w:cs="Times New Roman"/>
          <w:color w:val="000000" w:themeColor="text1"/>
          <w:sz w:val="24"/>
          <w:szCs w:val="24"/>
        </w:rPr>
        <w:t xml:space="preserve"> </w:t>
      </w:r>
      <w:r w:rsidRPr="00ED606D">
        <w:rPr>
          <w:rFonts w:ascii="Times New Roman" w:hAnsi="Times New Roman" w:cs="Times New Roman"/>
          <w:color w:val="000000" w:themeColor="text1"/>
          <w:sz w:val="24"/>
          <w:szCs w:val="24"/>
        </w:rPr>
        <w:t>Kmart ended up acquiring close to 300 stores which made it become a leader in the industry.</w:t>
      </w:r>
      <w:r>
        <w:rPr>
          <w:rFonts w:ascii="Times New Roman" w:hAnsi="Times New Roman" w:cs="Times New Roman"/>
          <w:color w:val="000000" w:themeColor="text1"/>
          <w:sz w:val="24"/>
          <w:szCs w:val="24"/>
        </w:rPr>
        <w:t xml:space="preserve"> </w:t>
      </w:r>
      <w:r w:rsidRPr="00ED606D">
        <w:rPr>
          <w:rFonts w:ascii="Times New Roman" w:hAnsi="Times New Roman" w:cs="Times New Roman"/>
          <w:color w:val="000000" w:themeColor="text1"/>
          <w:sz w:val="24"/>
          <w:szCs w:val="24"/>
        </w:rPr>
        <w:t>Since then, the company has managed to beat all odds and become a global leader in the retail</w:t>
      </w:r>
      <w:r>
        <w:rPr>
          <w:rFonts w:ascii="Times New Roman" w:hAnsi="Times New Roman" w:cs="Times New Roman"/>
          <w:color w:val="000000" w:themeColor="text1"/>
          <w:sz w:val="24"/>
          <w:szCs w:val="24"/>
        </w:rPr>
        <w:t xml:space="preserve"> </w:t>
      </w:r>
      <w:r w:rsidRPr="00ED606D">
        <w:rPr>
          <w:rFonts w:ascii="Times New Roman" w:hAnsi="Times New Roman" w:cs="Times New Roman"/>
          <w:color w:val="000000" w:themeColor="text1"/>
          <w:sz w:val="24"/>
          <w:szCs w:val="24"/>
        </w:rPr>
        <w:t>business. The company is currently focusing its growth on other parts of the world to facilitate</w:t>
      </w:r>
      <w:r>
        <w:rPr>
          <w:rFonts w:ascii="Times New Roman" w:hAnsi="Times New Roman" w:cs="Times New Roman"/>
          <w:color w:val="000000" w:themeColor="text1"/>
          <w:sz w:val="24"/>
          <w:szCs w:val="24"/>
        </w:rPr>
        <w:t xml:space="preserve"> </w:t>
      </w:r>
      <w:r w:rsidRPr="00ED606D">
        <w:rPr>
          <w:rFonts w:ascii="Times New Roman" w:hAnsi="Times New Roman" w:cs="Times New Roman"/>
          <w:color w:val="000000" w:themeColor="text1"/>
          <w:sz w:val="24"/>
          <w:szCs w:val="24"/>
        </w:rPr>
        <w:t>global expansion. Its main focus is to offer the lowest possible price to customers in all its</w:t>
      </w:r>
      <w:r>
        <w:rPr>
          <w:rFonts w:ascii="Times New Roman" w:hAnsi="Times New Roman" w:cs="Times New Roman"/>
          <w:color w:val="000000" w:themeColor="text1"/>
          <w:sz w:val="24"/>
          <w:szCs w:val="24"/>
        </w:rPr>
        <w:t xml:space="preserve"> </w:t>
      </w:r>
      <w:r w:rsidRPr="00ED606D">
        <w:rPr>
          <w:rFonts w:ascii="Times New Roman" w:hAnsi="Times New Roman" w:cs="Times New Roman"/>
          <w:color w:val="000000" w:themeColor="text1"/>
          <w:sz w:val="24"/>
          <w:szCs w:val="24"/>
        </w:rPr>
        <w:t>outlets. The majority of the customers are from the schools, motels, offices, convenience</w:t>
      </w:r>
      <w:r>
        <w:rPr>
          <w:rFonts w:ascii="Times New Roman" w:hAnsi="Times New Roman" w:cs="Times New Roman"/>
          <w:color w:val="000000" w:themeColor="text1"/>
          <w:sz w:val="24"/>
          <w:szCs w:val="24"/>
        </w:rPr>
        <w:t xml:space="preserve"> </w:t>
      </w:r>
      <w:r w:rsidRPr="00ED606D">
        <w:rPr>
          <w:rFonts w:ascii="Times New Roman" w:hAnsi="Times New Roman" w:cs="Times New Roman"/>
          <w:color w:val="000000" w:themeColor="text1"/>
          <w:sz w:val="24"/>
          <w:szCs w:val="24"/>
        </w:rPr>
        <w:t>stores, and restaurants.</w:t>
      </w:r>
    </w:p>
    <w:p w:rsidR="00010ADD" w:rsidRDefault="00010ADD" w:rsidP="00010ADD">
      <w:pPr>
        <w:spacing w:after="160" w:line="480" w:lineRule="auto"/>
        <w:ind w:firstLine="284"/>
        <w:rPr>
          <w:rFonts w:ascii="Times New Roman" w:hAnsi="Times New Roman" w:cs="Times New Roman"/>
          <w:color w:val="000000" w:themeColor="text1"/>
          <w:sz w:val="24"/>
          <w:szCs w:val="24"/>
        </w:rPr>
      </w:pPr>
    </w:p>
    <w:p w:rsidR="00010ADD" w:rsidRDefault="00010ADD" w:rsidP="00010ADD">
      <w:pPr>
        <w:spacing w:after="160" w:line="480" w:lineRule="auto"/>
        <w:ind w:firstLine="284"/>
        <w:rPr>
          <w:rFonts w:ascii="Times New Roman" w:hAnsi="Times New Roman" w:cs="Times New Roman"/>
          <w:color w:val="000000" w:themeColor="text1"/>
          <w:sz w:val="24"/>
          <w:szCs w:val="24"/>
        </w:rPr>
      </w:pPr>
    </w:p>
    <w:p w:rsidR="00010ADD" w:rsidRDefault="00010ADD" w:rsidP="00010ADD">
      <w:pPr>
        <w:spacing w:after="160" w:line="480" w:lineRule="auto"/>
        <w:ind w:firstLine="284"/>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lastRenderedPageBreak/>
        <w:t xml:space="preserve">The paper aims to analyze the financial performance of the firm through ratio evaluation. The main ratios to be examined include liquidity, profitability, solvency and market ratios. </w:t>
      </w:r>
    </w:p>
    <w:p w:rsidR="00010ADD" w:rsidRPr="006F31A3" w:rsidRDefault="00010ADD" w:rsidP="00010ADD">
      <w:pPr>
        <w:pStyle w:val="ListParagraph"/>
        <w:numPr>
          <w:ilvl w:val="0"/>
          <w:numId w:val="8"/>
        </w:numPr>
        <w:spacing w:after="160" w:line="480" w:lineRule="auto"/>
        <w:jc w:val="both"/>
        <w:outlineLvl w:val="0"/>
        <w:rPr>
          <w:rFonts w:ascii="Times New Roman" w:hAnsi="Times New Roman" w:cs="Times New Roman"/>
          <w:b/>
          <w:color w:val="000000" w:themeColor="text1"/>
          <w:sz w:val="24"/>
          <w:szCs w:val="24"/>
        </w:rPr>
      </w:pPr>
      <w:bookmarkStart w:id="1" w:name="_Toc531634314"/>
      <w:r w:rsidRPr="006F31A3">
        <w:rPr>
          <w:rFonts w:ascii="Times New Roman" w:hAnsi="Times New Roman" w:cs="Times New Roman"/>
          <w:b/>
          <w:color w:val="000000" w:themeColor="text1"/>
          <w:sz w:val="24"/>
          <w:szCs w:val="24"/>
        </w:rPr>
        <w:t>Liquidity ratios</w:t>
      </w:r>
      <w:bookmarkEnd w:id="1"/>
    </w:p>
    <w:p w:rsidR="00010ADD" w:rsidRPr="006F31A3" w:rsidRDefault="00010ADD" w:rsidP="00010ADD">
      <w:pPr>
        <w:pStyle w:val="Heading2"/>
        <w:spacing w:line="480" w:lineRule="auto"/>
        <w:ind w:left="720"/>
        <w:rPr>
          <w:rFonts w:ascii="Times New Roman" w:hAnsi="Times New Roman" w:cs="Times New Roman"/>
          <w:color w:val="000000" w:themeColor="text1"/>
          <w:sz w:val="24"/>
          <w:szCs w:val="24"/>
        </w:rPr>
      </w:pPr>
      <w:bookmarkStart w:id="2" w:name="_Toc531634315"/>
      <w:r w:rsidRPr="006F31A3">
        <w:rPr>
          <w:rFonts w:ascii="Times New Roman" w:hAnsi="Times New Roman" w:cs="Times New Roman"/>
          <w:color w:val="000000" w:themeColor="text1"/>
          <w:sz w:val="24"/>
          <w:szCs w:val="24"/>
        </w:rPr>
        <w:t>2.1Current ratio</w:t>
      </w:r>
      <w:bookmarkEnd w:id="2"/>
    </w:p>
    <w:p w:rsidR="00010ADD" w:rsidRPr="006F31A3" w:rsidRDefault="00010ADD" w:rsidP="00010ADD">
      <w:pPr>
        <w:autoSpaceDE w:val="0"/>
        <w:autoSpaceDN w:val="0"/>
        <w:adjustRightInd w:val="0"/>
        <w:spacing w:after="0" w:line="480" w:lineRule="auto"/>
        <w:ind w:firstLine="720"/>
        <w:contextualSpacing/>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The current ratio measures the institution's current assets against short-term liabilities. It shows whether the firm can pay off its short-term debt from the available assets. A low figure of beneath one time implies powerlessness to settle obligations. From the analysis of the firm for the years 2016 and 2017, the ratio is above the allocated threshold. The values are above one which implies that the firm is in a position to repay its short-term obligation. There is an increase in all the items in the current asset which means that the firm has increased its level of operations</w:t>
      </w:r>
      <w:r w:rsidR="00F257C7">
        <w:rPr>
          <w:rFonts w:ascii="Times New Roman" w:hAnsi="Times New Roman" w:cs="Times New Roman"/>
          <w:color w:val="000000" w:themeColor="text1"/>
          <w:sz w:val="24"/>
          <w:szCs w:val="24"/>
        </w:rPr>
        <w:t xml:space="preserve"> (</w:t>
      </w:r>
      <w:r w:rsidR="00F257C7" w:rsidRPr="00563434">
        <w:rPr>
          <w:rFonts w:ascii="Times New Roman" w:eastAsia="Arial Unicode MS" w:hAnsi="Times New Roman" w:cs="Times New Roman"/>
          <w:color w:val="000000"/>
          <w:sz w:val="24"/>
          <w:szCs w:val="24"/>
          <w:shd w:val="clear" w:color="auto" w:fill="FFFFFF"/>
        </w:rPr>
        <w:t>Gupta,</w:t>
      </w:r>
      <w:r w:rsidR="00F257C7">
        <w:rPr>
          <w:rFonts w:ascii="Times New Roman" w:eastAsia="Arial Unicode MS" w:hAnsi="Times New Roman" w:cs="Times New Roman"/>
          <w:color w:val="000000"/>
          <w:sz w:val="24"/>
          <w:szCs w:val="24"/>
          <w:shd w:val="clear" w:color="auto" w:fill="FFFFFF"/>
        </w:rPr>
        <w:t xml:space="preserve"> 2013)</w:t>
      </w:r>
      <w:bookmarkStart w:id="3" w:name="_GoBack"/>
      <w:bookmarkEnd w:id="3"/>
      <w:r w:rsidRPr="006F31A3">
        <w:rPr>
          <w:rFonts w:ascii="Times New Roman" w:hAnsi="Times New Roman" w:cs="Times New Roman"/>
          <w:color w:val="000000" w:themeColor="text1"/>
          <w:sz w:val="24"/>
          <w:szCs w:val="24"/>
        </w:rPr>
        <w:t xml:space="preserve">. A high current ratio means that there is a high liquidity level since much of the cash is tied up either in stock or receivables. In such a scenario, Apple.Inc should implement a new inventory management system to track stock flow and help in fast movement in and out of the warehouse. </w:t>
      </w:r>
      <w:r>
        <w:rPr>
          <w:rFonts w:ascii="Times New Roman" w:hAnsi="Times New Roman" w:cs="Times New Roman"/>
          <w:color w:val="000000" w:themeColor="text1"/>
          <w:sz w:val="24"/>
          <w:szCs w:val="24"/>
        </w:rPr>
        <w:t>Walmart on the other hand displays a poor performance for the two years of which the ratio is below 1 which imply that it depends on debt to finance the operatons</w:t>
      </w:r>
      <w:r w:rsidRPr="006F31A3">
        <w:rPr>
          <w:rFonts w:ascii="Times New Roman" w:hAnsi="Times New Roman" w:cs="Times New Roman"/>
          <w:color w:val="000000" w:themeColor="text1"/>
          <w:sz w:val="24"/>
          <w:szCs w:val="24"/>
        </w:rPr>
        <w:t>. The current ratio is calculated as below:</w:t>
      </w:r>
    </w:p>
    <w:p w:rsidR="00010ADD" w:rsidRPr="006F31A3" w:rsidRDefault="00010ADD" w:rsidP="00010ADD">
      <w:pPr>
        <w:spacing w:after="160" w:line="480" w:lineRule="auto"/>
        <w:ind w:firstLine="284"/>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Current ratio=current assets/current liabilities</w:t>
      </w:r>
    </w:p>
    <w:p w:rsidR="00010ADD" w:rsidRPr="006F31A3" w:rsidRDefault="00010ADD" w:rsidP="00010ADD">
      <w:pPr>
        <w:pStyle w:val="Heading2"/>
        <w:numPr>
          <w:ilvl w:val="1"/>
          <w:numId w:val="8"/>
        </w:numPr>
        <w:spacing w:line="480" w:lineRule="auto"/>
        <w:rPr>
          <w:rFonts w:ascii="Times New Roman" w:hAnsi="Times New Roman" w:cs="Times New Roman"/>
          <w:color w:val="000000" w:themeColor="text1"/>
          <w:sz w:val="24"/>
          <w:szCs w:val="24"/>
        </w:rPr>
      </w:pPr>
      <w:bookmarkStart w:id="4" w:name="_Toc531634316"/>
      <w:r w:rsidRPr="006F31A3">
        <w:rPr>
          <w:rFonts w:ascii="Times New Roman" w:hAnsi="Times New Roman" w:cs="Times New Roman"/>
          <w:color w:val="000000" w:themeColor="text1"/>
          <w:sz w:val="24"/>
          <w:szCs w:val="24"/>
        </w:rPr>
        <w:t>Quick ratio</w:t>
      </w:r>
      <w:bookmarkEnd w:id="4"/>
    </w:p>
    <w:p w:rsidR="00010ADD" w:rsidRPr="006F31A3" w:rsidRDefault="00010ADD" w:rsidP="00010ADD">
      <w:pPr>
        <w:spacing w:line="480" w:lineRule="auto"/>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ab/>
        <w:t xml:space="preserve">The ratio compares the cash, short-term marketable securities and, accounts receivable to current liabilities. It accepts items, for example, prepaid costs, have just been paid out for some time later and can't be rapidly and effortlessly changed over back to money for liquidity purposes. From the analysis of the financial statements from Apple.Inc, it is clear that the firm is in a position to cover up the payment of current liabilities by use of its most liquid assets, The year 2017 indicated that the company is in a position to cover up the </w:t>
      </w:r>
      <w:r w:rsidRPr="006F31A3">
        <w:rPr>
          <w:rFonts w:ascii="Times New Roman" w:hAnsi="Times New Roman" w:cs="Times New Roman"/>
          <w:color w:val="000000" w:themeColor="text1"/>
          <w:sz w:val="24"/>
          <w:szCs w:val="24"/>
        </w:rPr>
        <w:lastRenderedPageBreak/>
        <w:t xml:space="preserve">amount of the existing obligations by 1.227905 which is a drop from the previous year’s 1.32. The decline is however healthy for the firm's progress since it is in the best interest of the company to have fewer amounts in liquid amount. The number in the liquid form is not healthy for the company’s going concern since it ties up capital. </w:t>
      </w:r>
      <w:r>
        <w:rPr>
          <w:rFonts w:ascii="Times New Roman" w:hAnsi="Times New Roman" w:cs="Times New Roman"/>
          <w:color w:val="000000" w:themeColor="text1"/>
          <w:sz w:val="24"/>
          <w:szCs w:val="24"/>
        </w:rPr>
        <w:t>Walmart on the other hand displays a much poor performance since the quick ratio is way below the threshold. The firm is not in a position to settle the short term debt from the available quick assets.</w:t>
      </w:r>
      <w:r w:rsidRPr="006F31A3">
        <w:rPr>
          <w:rFonts w:ascii="Times New Roman" w:hAnsi="Times New Roman" w:cs="Times New Roman"/>
          <w:color w:val="000000" w:themeColor="text1"/>
          <w:sz w:val="24"/>
          <w:szCs w:val="24"/>
        </w:rPr>
        <w:t>The formula for calculation is illustrated below:</w:t>
      </w:r>
    </w:p>
    <w:p w:rsidR="00010ADD" w:rsidRPr="006F31A3" w:rsidRDefault="00010ADD" w:rsidP="00010ADD">
      <w:pPr>
        <w:spacing w:after="160" w:line="480" w:lineRule="auto"/>
        <w:ind w:firstLine="284"/>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Quick Ratio= Cash +accounts receivables/Current Liabilities</w:t>
      </w:r>
    </w:p>
    <w:p w:rsidR="00010ADD" w:rsidRPr="006F31A3" w:rsidRDefault="00010ADD" w:rsidP="00010ADD">
      <w:pPr>
        <w:pStyle w:val="ListParagraph"/>
        <w:numPr>
          <w:ilvl w:val="0"/>
          <w:numId w:val="8"/>
        </w:numPr>
        <w:spacing w:after="160" w:line="480" w:lineRule="auto"/>
        <w:outlineLvl w:val="0"/>
        <w:rPr>
          <w:rFonts w:ascii="Times New Roman" w:hAnsi="Times New Roman" w:cs="Times New Roman"/>
          <w:b/>
          <w:color w:val="000000" w:themeColor="text1"/>
          <w:sz w:val="24"/>
          <w:szCs w:val="24"/>
        </w:rPr>
      </w:pPr>
      <w:bookmarkStart w:id="5" w:name="_Toc531634317"/>
      <w:r w:rsidRPr="006F31A3">
        <w:rPr>
          <w:rFonts w:ascii="Times New Roman" w:hAnsi="Times New Roman" w:cs="Times New Roman"/>
          <w:b/>
          <w:color w:val="000000" w:themeColor="text1"/>
          <w:sz w:val="24"/>
          <w:szCs w:val="24"/>
        </w:rPr>
        <w:t>Solvency ratio</w:t>
      </w:r>
      <w:bookmarkEnd w:id="5"/>
    </w:p>
    <w:p w:rsidR="00010ADD" w:rsidRPr="006F31A3" w:rsidRDefault="00010ADD" w:rsidP="00010ADD">
      <w:pPr>
        <w:pStyle w:val="Heading2"/>
        <w:spacing w:line="480" w:lineRule="auto"/>
        <w:ind w:left="1080"/>
        <w:rPr>
          <w:rFonts w:ascii="Times New Roman" w:hAnsi="Times New Roman" w:cs="Times New Roman"/>
          <w:color w:val="000000" w:themeColor="text1"/>
          <w:sz w:val="24"/>
          <w:szCs w:val="24"/>
        </w:rPr>
      </w:pPr>
      <w:bookmarkStart w:id="6" w:name="_Toc531634318"/>
      <w:r w:rsidRPr="006F31A3">
        <w:rPr>
          <w:rFonts w:ascii="Times New Roman" w:hAnsi="Times New Roman" w:cs="Times New Roman"/>
          <w:color w:val="000000" w:themeColor="text1"/>
          <w:sz w:val="24"/>
          <w:szCs w:val="24"/>
        </w:rPr>
        <w:t>3.1.Long term debt ratio</w:t>
      </w:r>
      <w:bookmarkEnd w:id="6"/>
    </w:p>
    <w:p w:rsidR="00010ADD" w:rsidRPr="006F31A3" w:rsidRDefault="00010ADD" w:rsidP="00010ADD">
      <w:pPr>
        <w:spacing w:after="160" w:line="480" w:lineRule="auto"/>
        <w:ind w:firstLine="284"/>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 xml:space="preserve">The long-term debt ratio gives an analysis of the company's operating cash flow to its total debt. A high debt to equity ratio signifies that the company may not have the capability of generating enough cash that will enable it to pay its obligations.  The low rate of the same implies that the company is taking the privilege of the incurred profits to come with the financial leverage. When the price is less than one, it signifies that it bears negative cash flow. From the analysis, it is clear that the </w:t>
      </w:r>
      <w:r>
        <w:rPr>
          <w:rFonts w:ascii="Times New Roman" w:hAnsi="Times New Roman" w:cs="Times New Roman"/>
          <w:color w:val="000000" w:themeColor="text1"/>
          <w:sz w:val="24"/>
          <w:szCs w:val="24"/>
        </w:rPr>
        <w:t>Apple</w:t>
      </w:r>
      <w:r w:rsidRPr="006F31A3">
        <w:rPr>
          <w:rFonts w:ascii="Times New Roman" w:hAnsi="Times New Roman" w:cs="Times New Roman"/>
          <w:color w:val="000000" w:themeColor="text1"/>
          <w:sz w:val="24"/>
          <w:szCs w:val="24"/>
        </w:rPr>
        <w:t xml:space="preserve"> is improving since from its earlier low recording of 0.6 to 1.8. </w:t>
      </w:r>
      <w:r>
        <w:rPr>
          <w:rFonts w:ascii="Times New Roman" w:hAnsi="Times New Roman" w:cs="Times New Roman"/>
          <w:color w:val="000000" w:themeColor="text1"/>
          <w:sz w:val="24"/>
          <w:szCs w:val="24"/>
        </w:rPr>
        <w:t xml:space="preserve">Walmart on the other hand records a dismal performance of below one. The year 2016, the firm had recorded a ratio of 0.58 which implies a much poor performance on the part of liquidity. </w:t>
      </w:r>
      <w:r w:rsidRPr="006F31A3">
        <w:rPr>
          <w:rFonts w:ascii="Times New Roman" w:hAnsi="Times New Roman" w:cs="Times New Roman"/>
          <w:color w:val="000000" w:themeColor="text1"/>
          <w:sz w:val="24"/>
          <w:szCs w:val="24"/>
        </w:rPr>
        <w:t>The long-term debt ratio is calculated as below:</w:t>
      </w:r>
    </w:p>
    <w:p w:rsidR="00010ADD" w:rsidRPr="006F31A3" w:rsidRDefault="00010ADD" w:rsidP="00010ADD">
      <w:pPr>
        <w:spacing w:after="160" w:line="480" w:lineRule="auto"/>
        <w:ind w:firstLine="284"/>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Long term debt=(long term debt)/(long term debt +total equity)</w:t>
      </w:r>
    </w:p>
    <w:p w:rsidR="00010ADD" w:rsidRPr="006F31A3" w:rsidRDefault="00010ADD" w:rsidP="00010ADD">
      <w:pPr>
        <w:pStyle w:val="Heading2"/>
        <w:numPr>
          <w:ilvl w:val="1"/>
          <w:numId w:val="8"/>
        </w:numPr>
        <w:spacing w:line="480" w:lineRule="auto"/>
        <w:rPr>
          <w:rFonts w:ascii="Times New Roman" w:hAnsi="Times New Roman" w:cs="Times New Roman"/>
          <w:color w:val="000000" w:themeColor="text1"/>
          <w:sz w:val="24"/>
          <w:szCs w:val="24"/>
        </w:rPr>
      </w:pPr>
      <w:bookmarkStart w:id="7" w:name="_Toc531634319"/>
      <w:r w:rsidRPr="006F31A3">
        <w:rPr>
          <w:rFonts w:ascii="Times New Roman" w:hAnsi="Times New Roman" w:cs="Times New Roman"/>
          <w:color w:val="000000" w:themeColor="text1"/>
          <w:sz w:val="24"/>
          <w:szCs w:val="24"/>
        </w:rPr>
        <w:t>Debt ratio to equity ratio</w:t>
      </w:r>
      <w:bookmarkEnd w:id="7"/>
    </w:p>
    <w:p w:rsidR="00010ADD" w:rsidRPr="006F31A3" w:rsidRDefault="00010ADD" w:rsidP="00010ADD">
      <w:pPr>
        <w:spacing w:line="480" w:lineRule="auto"/>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ab/>
        <w:t xml:space="preserve">Debt to equity ratio is a financial performance evaluation that indicates the relative proportion of the shareholder's equity that is mainly used to finance the operating assets. The </w:t>
      </w:r>
      <w:r w:rsidRPr="006F31A3">
        <w:rPr>
          <w:rFonts w:ascii="Times New Roman" w:hAnsi="Times New Roman" w:cs="Times New Roman"/>
          <w:color w:val="000000" w:themeColor="text1"/>
          <w:sz w:val="24"/>
          <w:szCs w:val="24"/>
        </w:rPr>
        <w:lastRenderedPageBreak/>
        <w:t>ratio is also referred to as gearing or leverage ratio. The market values for the companies are used to calculate the ratio for the trading companies. The evaluation compares the company’s finance from debt sources to the total equity. The ratio is calculated by dividing the debt with equity (Total debts/Total equity). The shareholder's equity, on the other hand, is calculated by subtracting the assets from the liabilities</w:t>
      </w:r>
      <w:r w:rsidR="00F257C7">
        <w:rPr>
          <w:rFonts w:ascii="Times New Roman" w:hAnsi="Times New Roman" w:cs="Times New Roman"/>
          <w:color w:val="000000" w:themeColor="text1"/>
          <w:sz w:val="24"/>
          <w:szCs w:val="24"/>
        </w:rPr>
        <w:t xml:space="preserve"> (</w:t>
      </w:r>
      <w:r w:rsidR="00F257C7" w:rsidRPr="00563434">
        <w:rPr>
          <w:rFonts w:ascii="Times New Roman" w:eastAsia="Arial Unicode MS" w:hAnsi="Times New Roman" w:cs="Times New Roman"/>
          <w:color w:val="000000"/>
          <w:sz w:val="24"/>
          <w:szCs w:val="24"/>
          <w:shd w:val="clear" w:color="auto" w:fill="FFFFFF"/>
        </w:rPr>
        <w:t>Tamari,</w:t>
      </w:r>
      <w:r w:rsidR="00F257C7">
        <w:rPr>
          <w:rFonts w:ascii="Times New Roman" w:eastAsia="Arial Unicode MS" w:hAnsi="Times New Roman" w:cs="Times New Roman"/>
          <w:color w:val="000000"/>
          <w:sz w:val="24"/>
          <w:szCs w:val="24"/>
          <w:shd w:val="clear" w:color="auto" w:fill="FFFFFF"/>
        </w:rPr>
        <w:t xml:space="preserve"> 2018)</w:t>
      </w:r>
      <w:r w:rsidRPr="006F31A3">
        <w:rPr>
          <w:rFonts w:ascii="Times New Roman" w:hAnsi="Times New Roman" w:cs="Times New Roman"/>
          <w:color w:val="000000" w:themeColor="text1"/>
          <w:sz w:val="24"/>
          <w:szCs w:val="24"/>
        </w:rPr>
        <w:t xml:space="preserve">. In most cases, the ratio is used to measure the extent to which the company is taking on the debt as a means of financial leverage on its assets. A higher ratio of debt to equity is linked to higher risk showing that the firm is aggressive in managing its operations by use of debt. A better performance on the debt to equity ratio should be 2 which signifies that the firm gets two-thirds of its total capital from debt sources and the other third from the shareholders equity. </w:t>
      </w:r>
      <w:r>
        <w:rPr>
          <w:rFonts w:ascii="Times New Roman" w:hAnsi="Times New Roman" w:cs="Times New Roman"/>
          <w:color w:val="000000" w:themeColor="text1"/>
          <w:sz w:val="24"/>
          <w:szCs w:val="24"/>
        </w:rPr>
        <w:t xml:space="preserve">Walmart performs dismally on the debt to equity ratio since it records a performance of 0.59 in the year 2017. </w:t>
      </w:r>
      <w:r w:rsidRPr="006F31A3">
        <w:rPr>
          <w:rFonts w:ascii="Times New Roman" w:hAnsi="Times New Roman" w:cs="Times New Roman"/>
          <w:color w:val="000000" w:themeColor="text1"/>
          <w:sz w:val="24"/>
          <w:szCs w:val="24"/>
        </w:rPr>
        <w:t xml:space="preserve">From Apple's financial statements for the year 2016 and 2015, it is clear that much of the finance s from debt sources. The ratio for the year 2016 is 0.64 which implies that much of the finance come from borrowing. </w:t>
      </w:r>
    </w:p>
    <w:p w:rsidR="00010ADD" w:rsidRPr="006F31A3" w:rsidRDefault="00010ADD" w:rsidP="00010ADD">
      <w:pPr>
        <w:pStyle w:val="ListParagraph"/>
        <w:numPr>
          <w:ilvl w:val="0"/>
          <w:numId w:val="8"/>
        </w:numPr>
        <w:spacing w:after="160" w:line="480" w:lineRule="auto"/>
        <w:outlineLvl w:val="0"/>
        <w:rPr>
          <w:rFonts w:ascii="Times New Roman" w:hAnsi="Times New Roman" w:cs="Times New Roman"/>
          <w:b/>
          <w:color w:val="000000" w:themeColor="text1"/>
          <w:sz w:val="24"/>
          <w:szCs w:val="24"/>
        </w:rPr>
      </w:pPr>
      <w:bookmarkStart w:id="8" w:name="_Toc531634320"/>
      <w:r w:rsidRPr="006F31A3">
        <w:rPr>
          <w:rFonts w:ascii="Times New Roman" w:hAnsi="Times New Roman" w:cs="Times New Roman"/>
          <w:b/>
          <w:color w:val="000000" w:themeColor="text1"/>
          <w:sz w:val="24"/>
          <w:szCs w:val="24"/>
        </w:rPr>
        <w:t>Profitability Ratios</w:t>
      </w:r>
      <w:bookmarkEnd w:id="8"/>
    </w:p>
    <w:p w:rsidR="00010ADD" w:rsidRPr="006F31A3" w:rsidRDefault="00010ADD" w:rsidP="00010ADD">
      <w:pPr>
        <w:spacing w:after="160" w:line="480" w:lineRule="auto"/>
        <w:ind w:firstLine="284"/>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 xml:space="preserve">Profitability ratios are also of significance to the firm since they incorporate items in the balance sheet and statement of financial performance. </w:t>
      </w:r>
    </w:p>
    <w:p w:rsidR="00010ADD" w:rsidRPr="006F31A3" w:rsidRDefault="00010ADD" w:rsidP="00010ADD">
      <w:pPr>
        <w:pStyle w:val="Heading2"/>
        <w:numPr>
          <w:ilvl w:val="1"/>
          <w:numId w:val="14"/>
        </w:numPr>
        <w:spacing w:line="480" w:lineRule="auto"/>
        <w:rPr>
          <w:rFonts w:ascii="Times New Roman" w:hAnsi="Times New Roman" w:cs="Times New Roman"/>
          <w:color w:val="000000" w:themeColor="text1"/>
          <w:sz w:val="24"/>
          <w:szCs w:val="24"/>
        </w:rPr>
      </w:pPr>
      <w:bookmarkStart w:id="9" w:name="_Toc531634321"/>
      <w:r w:rsidRPr="006F31A3">
        <w:rPr>
          <w:rFonts w:ascii="Times New Roman" w:hAnsi="Times New Roman" w:cs="Times New Roman"/>
          <w:color w:val="000000" w:themeColor="text1"/>
          <w:sz w:val="24"/>
          <w:szCs w:val="24"/>
        </w:rPr>
        <w:t>Return on Assets</w:t>
      </w:r>
      <w:bookmarkEnd w:id="9"/>
    </w:p>
    <w:p w:rsidR="00010ADD" w:rsidRPr="006F31A3" w:rsidRDefault="00010ADD" w:rsidP="00010ADD">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 xml:space="preserve">The rate shows the percentage of company profit in relation to its resources. The net salary is gotten from articulation of monetary execution. Apple records a ratio of 0.12 in the year 2017 and 0.14 for the year 2016. </w:t>
      </w:r>
      <w:r>
        <w:rPr>
          <w:rFonts w:ascii="Times New Roman" w:hAnsi="Times New Roman" w:cs="Times New Roman"/>
          <w:color w:val="000000" w:themeColor="text1"/>
          <w:sz w:val="24"/>
          <w:szCs w:val="24"/>
        </w:rPr>
        <w:t xml:space="preserve">Walmart on the other hand performs better with a ratio of 6.3 in the year 2017 and 7 in the year 2018. </w:t>
      </w:r>
      <w:r w:rsidRPr="006F31A3">
        <w:rPr>
          <w:rFonts w:ascii="Times New Roman" w:hAnsi="Times New Roman" w:cs="Times New Roman"/>
          <w:color w:val="000000" w:themeColor="text1"/>
          <w:sz w:val="24"/>
          <w:szCs w:val="24"/>
        </w:rPr>
        <w:t>It is calculated as below:</w:t>
      </w:r>
    </w:p>
    <w:p w:rsidR="00010ADD" w:rsidRPr="006F31A3" w:rsidRDefault="00010ADD" w:rsidP="00010ADD">
      <w:pPr>
        <w:spacing w:after="160" w:line="480" w:lineRule="auto"/>
        <w:ind w:firstLine="720"/>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Return on Assets= Net income/Total Assets</w:t>
      </w:r>
    </w:p>
    <w:p w:rsidR="00010ADD" w:rsidRPr="006F31A3" w:rsidRDefault="00010ADD" w:rsidP="00010ADD">
      <w:pPr>
        <w:pStyle w:val="Heading2"/>
        <w:numPr>
          <w:ilvl w:val="1"/>
          <w:numId w:val="14"/>
        </w:numPr>
        <w:spacing w:line="480" w:lineRule="auto"/>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lastRenderedPageBreak/>
        <w:t xml:space="preserve"> </w:t>
      </w:r>
      <w:bookmarkStart w:id="10" w:name="_Toc531634322"/>
      <w:r w:rsidRPr="006F31A3">
        <w:rPr>
          <w:rFonts w:ascii="Times New Roman" w:hAnsi="Times New Roman" w:cs="Times New Roman"/>
          <w:color w:val="000000" w:themeColor="text1"/>
          <w:sz w:val="24"/>
          <w:szCs w:val="24"/>
        </w:rPr>
        <w:t>Gross profit margin</w:t>
      </w:r>
      <w:bookmarkEnd w:id="10"/>
    </w:p>
    <w:p w:rsidR="00010ADD" w:rsidRPr="006F31A3" w:rsidRDefault="00010ADD" w:rsidP="00010ADD">
      <w:pPr>
        <w:spacing w:after="160" w:line="480" w:lineRule="auto"/>
        <w:ind w:firstLine="284"/>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 xml:space="preserve">Gross profit is in a general sense net remuneration (revenue cost of things sold) segregated by net compensation. The evaluation is a profitability measure that the investors use to compare the company performance. The ratio is also an indication of how successful a company is based on the viability of the products it offers. The higher the gross profit margin, the more the firm opts to retain a dollar of the sales to manage servicing the other costs and the outstanding obligations. </w:t>
      </w:r>
    </w:p>
    <w:p w:rsidR="00010ADD" w:rsidRPr="006F31A3" w:rsidRDefault="00010ADD" w:rsidP="00010ADD">
      <w:pPr>
        <w:spacing w:after="16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If a company </w:t>
      </w:r>
      <w:r w:rsidRPr="006F31A3">
        <w:rPr>
          <w:rFonts w:ascii="Times New Roman" w:hAnsi="Times New Roman" w:cs="Times New Roman"/>
          <w:color w:val="000000" w:themeColor="text1"/>
          <w:sz w:val="24"/>
          <w:szCs w:val="24"/>
        </w:rPr>
        <w:t>has a higher gross profit that is consistent with its industry, it likely holds a high ground in quality, affirmation or stamping, drawing in the firm to charge more for its operations</w:t>
      </w:r>
      <w:r w:rsidR="00F257C7">
        <w:rPr>
          <w:rFonts w:ascii="Times New Roman" w:hAnsi="Times New Roman" w:cs="Times New Roman"/>
          <w:color w:val="000000" w:themeColor="text1"/>
          <w:sz w:val="24"/>
          <w:szCs w:val="24"/>
        </w:rPr>
        <w:t xml:space="preserve"> (</w:t>
      </w:r>
      <w:r w:rsidR="00F257C7" w:rsidRPr="00563434">
        <w:rPr>
          <w:rFonts w:ascii="Times New Roman" w:eastAsia="Arial Unicode MS" w:hAnsi="Times New Roman" w:cs="Times New Roman"/>
          <w:color w:val="000000"/>
          <w:sz w:val="24"/>
          <w:szCs w:val="24"/>
          <w:shd w:val="clear" w:color="auto" w:fill="FFFFFF"/>
        </w:rPr>
        <w:t>Bull,</w:t>
      </w:r>
      <w:r w:rsidR="00F257C7">
        <w:rPr>
          <w:rFonts w:ascii="Times New Roman" w:eastAsia="Arial Unicode MS" w:hAnsi="Times New Roman" w:cs="Times New Roman"/>
          <w:color w:val="000000"/>
          <w:sz w:val="24"/>
          <w:szCs w:val="24"/>
          <w:shd w:val="clear" w:color="auto" w:fill="FFFFFF"/>
        </w:rPr>
        <w:t xml:space="preserve"> 2008)</w:t>
      </w:r>
      <w:r w:rsidRPr="006F31A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Walmart is way below the average of 50% since for the two years under evaluation, the company records a paltry 25%. </w:t>
      </w:r>
      <w:r w:rsidRPr="006F31A3">
        <w:rPr>
          <w:rFonts w:ascii="Times New Roman" w:hAnsi="Times New Roman" w:cs="Times New Roman"/>
          <w:color w:val="000000" w:themeColor="text1"/>
          <w:sz w:val="24"/>
          <w:szCs w:val="24"/>
        </w:rPr>
        <w:t xml:space="preserve">Apple reports a dwindling performance on the gross profit margin. The year 2015 reported the highest ratio of 40.1% and lowest in the year 2017 at a percentage of 38.5%. Apple.Inc management should strive to maintain the rate at 50% which implies better performance.  </w:t>
      </w:r>
      <w:r>
        <w:rPr>
          <w:rFonts w:ascii="Times New Roman" w:hAnsi="Times New Roman" w:cs="Times New Roman"/>
          <w:color w:val="000000" w:themeColor="text1"/>
          <w:sz w:val="24"/>
          <w:szCs w:val="24"/>
        </w:rPr>
        <w:t xml:space="preserve">The company however performs better as compared to Walmart. </w:t>
      </w:r>
      <w:r w:rsidRPr="006F31A3">
        <w:rPr>
          <w:rFonts w:ascii="Times New Roman" w:hAnsi="Times New Roman" w:cs="Times New Roman"/>
          <w:color w:val="000000" w:themeColor="text1"/>
          <w:sz w:val="24"/>
          <w:szCs w:val="24"/>
        </w:rPr>
        <w:t>From the net profit margin, it is evident that the firm can translate its sales into earnings to shareholders. For instance, in the year 2017, the firm reported a net profit margin of 38.5% signifying that for every $1 revenue, 0.385 is put aside for the shareholders. The formulae for gross profit margin is expressed as below;</w:t>
      </w:r>
    </w:p>
    <w:p w:rsidR="00010ADD" w:rsidRPr="006F31A3" w:rsidRDefault="00010ADD" w:rsidP="00010ADD">
      <w:pPr>
        <w:spacing w:after="160" w:line="480" w:lineRule="auto"/>
        <w:ind w:firstLine="284"/>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Gross profit |Margin= Gross profit/Net sales</w:t>
      </w:r>
    </w:p>
    <w:p w:rsidR="00010ADD" w:rsidRPr="006F31A3" w:rsidRDefault="00010ADD" w:rsidP="00010ADD">
      <w:pPr>
        <w:pStyle w:val="Heading2"/>
        <w:numPr>
          <w:ilvl w:val="1"/>
          <w:numId w:val="14"/>
        </w:numPr>
        <w:spacing w:line="480" w:lineRule="auto"/>
        <w:rPr>
          <w:rFonts w:ascii="Times New Roman" w:hAnsi="Times New Roman" w:cs="Times New Roman"/>
          <w:color w:val="000000" w:themeColor="text1"/>
          <w:sz w:val="24"/>
          <w:szCs w:val="24"/>
        </w:rPr>
      </w:pPr>
      <w:bookmarkStart w:id="11" w:name="_Toc531634323"/>
      <w:r w:rsidRPr="006F31A3">
        <w:rPr>
          <w:rFonts w:ascii="Times New Roman" w:hAnsi="Times New Roman" w:cs="Times New Roman"/>
          <w:color w:val="000000" w:themeColor="text1"/>
          <w:sz w:val="24"/>
          <w:szCs w:val="24"/>
        </w:rPr>
        <w:t>Return on Equity</w:t>
      </w:r>
      <w:bookmarkEnd w:id="11"/>
    </w:p>
    <w:p w:rsidR="00010ADD" w:rsidRPr="006F31A3" w:rsidRDefault="00010ADD" w:rsidP="00010ADD">
      <w:pPr>
        <w:spacing w:line="480" w:lineRule="auto"/>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ab/>
        <w:t xml:space="preserve">The return on equity is an evaluation of financial performance by dividing the company’s net income by the shareholder's equity. The shareholder's capital is also the same as the company’s assets less the debts. The evaluation is expressed as a percentage of which it the figures need to be positive. The assessment is a measure that calculates the percentage </w:t>
      </w:r>
      <w:r w:rsidRPr="006F31A3">
        <w:rPr>
          <w:rFonts w:ascii="Times New Roman" w:hAnsi="Times New Roman" w:cs="Times New Roman"/>
          <w:color w:val="000000" w:themeColor="text1"/>
          <w:sz w:val="24"/>
          <w:szCs w:val="24"/>
        </w:rPr>
        <w:lastRenderedPageBreak/>
        <w:t>of sales that exceed the cost of sales. The ratio is important since it shows the management and the investors how important and profitable the business activities are. The formulae for measurement of return on equity is calculated as below:</w:t>
      </w:r>
    </w:p>
    <w:p w:rsidR="00010ADD" w:rsidRPr="006F31A3" w:rsidRDefault="00010ADD" w:rsidP="00010ADD">
      <w:pPr>
        <w:spacing w:line="480" w:lineRule="auto"/>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ROE= net Income/Average Shareholders’ equity</w:t>
      </w:r>
    </w:p>
    <w:p w:rsidR="00010ADD" w:rsidRPr="006F31A3" w:rsidRDefault="00010ADD" w:rsidP="00010ADD">
      <w:pPr>
        <w:spacing w:line="480" w:lineRule="auto"/>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Apple.Inc return on equity is represented as 17%.</w:t>
      </w:r>
    </w:p>
    <w:p w:rsidR="00010ADD" w:rsidRPr="006F31A3" w:rsidRDefault="00010ADD" w:rsidP="00010ADD">
      <w:pPr>
        <w:pStyle w:val="Heading1"/>
        <w:spacing w:line="480" w:lineRule="auto"/>
        <w:rPr>
          <w:rFonts w:ascii="Times New Roman" w:hAnsi="Times New Roman" w:cs="Times New Roman"/>
          <w:b/>
          <w:color w:val="000000" w:themeColor="text1"/>
          <w:sz w:val="24"/>
          <w:szCs w:val="24"/>
        </w:rPr>
      </w:pPr>
      <w:bookmarkStart w:id="12" w:name="_Toc531634324"/>
      <w:r w:rsidRPr="006F31A3">
        <w:rPr>
          <w:rFonts w:ascii="Times New Roman" w:hAnsi="Times New Roman" w:cs="Times New Roman"/>
          <w:b/>
          <w:color w:val="000000" w:themeColor="text1"/>
          <w:sz w:val="24"/>
          <w:szCs w:val="24"/>
        </w:rPr>
        <w:t>Market ratios</w:t>
      </w:r>
      <w:bookmarkEnd w:id="12"/>
    </w:p>
    <w:p w:rsidR="00010ADD" w:rsidRPr="006F31A3" w:rsidRDefault="00010ADD" w:rsidP="00010ADD">
      <w:pPr>
        <w:pStyle w:val="Heading2"/>
        <w:spacing w:line="480" w:lineRule="auto"/>
        <w:rPr>
          <w:rFonts w:ascii="Times New Roman" w:hAnsi="Times New Roman" w:cs="Times New Roman"/>
          <w:color w:val="000000" w:themeColor="text1"/>
          <w:sz w:val="24"/>
          <w:szCs w:val="24"/>
        </w:rPr>
      </w:pPr>
      <w:bookmarkStart w:id="13" w:name="_Toc531634325"/>
      <w:r w:rsidRPr="006F31A3">
        <w:rPr>
          <w:rFonts w:ascii="Times New Roman" w:hAnsi="Times New Roman" w:cs="Times New Roman"/>
          <w:b/>
          <w:color w:val="000000" w:themeColor="text1"/>
          <w:sz w:val="24"/>
          <w:szCs w:val="24"/>
        </w:rPr>
        <w:t>Price to earnings ratios</w:t>
      </w:r>
      <w:bookmarkEnd w:id="13"/>
      <w:r w:rsidRPr="006F31A3">
        <w:rPr>
          <w:rFonts w:ascii="Times New Roman" w:hAnsi="Times New Roman" w:cs="Times New Roman"/>
          <w:color w:val="000000" w:themeColor="text1"/>
          <w:sz w:val="24"/>
          <w:szCs w:val="24"/>
        </w:rPr>
        <w:t xml:space="preserve"> </w:t>
      </w:r>
    </w:p>
    <w:p w:rsidR="00010ADD" w:rsidRPr="006F31A3" w:rsidRDefault="00010ADD" w:rsidP="00010ADD">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6F31A3">
        <w:rPr>
          <w:rFonts w:ascii="Times New Roman" w:hAnsi="Times New Roman" w:cs="Times New Roman"/>
          <w:color w:val="000000" w:themeColor="text1"/>
          <w:sz w:val="24"/>
          <w:szCs w:val="24"/>
        </w:rPr>
        <w:t xml:space="preserve">The price-earnings ratio is not expressed as in the form of a dollar since the dollar terms numerator and the denominator of the price-earnings ratio cancel each other. The analysts are generally interested in the valuation of the business that goes for the long term — the evaluations used in gauging the total value of stock index like the S&amp;P 500. If the company is not profitable or have no earnings, it becomes difficult to calculate the P/E ratio.  The price-earnings ratio for Apple.Inc for the two years evaluated is equivalent to 0.25 for the year 2017 and 0.26 for the year 2016. The result indicates a drop in the percentage increase in the earnings per share. </w:t>
      </w:r>
    </w:p>
    <w:p w:rsidR="00010ADD" w:rsidRDefault="00010ADD" w:rsidP="00010ADD">
      <w:pPr>
        <w:spacing w:line="480" w:lineRule="auto"/>
        <w:rPr>
          <w:rFonts w:ascii="Times New Roman" w:hAnsi="Times New Roman" w:cs="Times New Roman"/>
          <w:color w:val="000000" w:themeColor="text1"/>
          <w:sz w:val="24"/>
          <w:szCs w:val="24"/>
        </w:rPr>
      </w:pPr>
    </w:p>
    <w:p w:rsidR="00010ADD" w:rsidRDefault="00010ADD" w:rsidP="00010ADD">
      <w:pPr>
        <w:spacing w:line="480" w:lineRule="auto"/>
        <w:rPr>
          <w:rFonts w:ascii="Times New Roman" w:hAnsi="Times New Roman" w:cs="Times New Roman"/>
          <w:color w:val="000000" w:themeColor="text1"/>
          <w:sz w:val="24"/>
          <w:szCs w:val="24"/>
        </w:rPr>
      </w:pPr>
    </w:p>
    <w:p w:rsidR="00010ADD" w:rsidRDefault="00010ADD" w:rsidP="00563434">
      <w:pPr>
        <w:spacing w:line="480" w:lineRule="auto"/>
        <w:jc w:val="center"/>
        <w:rPr>
          <w:rFonts w:ascii="Times New Roman" w:hAnsi="Times New Roman" w:cs="Times New Roman"/>
          <w:color w:val="000000" w:themeColor="text1"/>
          <w:sz w:val="24"/>
          <w:szCs w:val="24"/>
        </w:rPr>
      </w:pPr>
    </w:p>
    <w:p w:rsidR="00010ADD" w:rsidRDefault="00010ADD" w:rsidP="00563434">
      <w:pPr>
        <w:spacing w:line="480" w:lineRule="auto"/>
        <w:jc w:val="center"/>
        <w:rPr>
          <w:rFonts w:ascii="Times New Roman" w:hAnsi="Times New Roman" w:cs="Times New Roman"/>
          <w:color w:val="000000" w:themeColor="text1"/>
          <w:sz w:val="24"/>
          <w:szCs w:val="24"/>
        </w:rPr>
      </w:pPr>
    </w:p>
    <w:p w:rsidR="00010ADD" w:rsidRDefault="00010ADD" w:rsidP="00563434">
      <w:pPr>
        <w:spacing w:line="480" w:lineRule="auto"/>
        <w:jc w:val="center"/>
        <w:rPr>
          <w:rFonts w:ascii="Times New Roman" w:hAnsi="Times New Roman" w:cs="Times New Roman"/>
          <w:color w:val="000000" w:themeColor="text1"/>
          <w:sz w:val="24"/>
          <w:szCs w:val="24"/>
        </w:rPr>
      </w:pPr>
    </w:p>
    <w:p w:rsidR="00010ADD" w:rsidRDefault="00010ADD" w:rsidP="00563434">
      <w:pPr>
        <w:spacing w:line="480" w:lineRule="auto"/>
        <w:jc w:val="center"/>
        <w:rPr>
          <w:rFonts w:ascii="Times New Roman" w:hAnsi="Times New Roman" w:cs="Times New Roman"/>
          <w:color w:val="000000" w:themeColor="text1"/>
          <w:sz w:val="24"/>
          <w:szCs w:val="24"/>
        </w:rPr>
      </w:pPr>
    </w:p>
    <w:p w:rsidR="00563434" w:rsidRPr="00563434" w:rsidRDefault="00563434" w:rsidP="00563434">
      <w:pPr>
        <w:spacing w:line="480" w:lineRule="auto"/>
        <w:jc w:val="center"/>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lastRenderedPageBreak/>
        <w:t>References</w:t>
      </w:r>
    </w:p>
    <w:p w:rsidR="00563434" w:rsidRPr="00563434" w:rsidRDefault="00563434" w:rsidP="00563434">
      <w:pPr>
        <w:spacing w:line="480" w:lineRule="auto"/>
        <w:ind w:left="720" w:hanging="720"/>
        <w:rPr>
          <w:rFonts w:ascii="Times New Roman" w:eastAsia="Arial Unicode MS" w:hAnsi="Times New Roman" w:cs="Times New Roman"/>
          <w:color w:val="000000"/>
          <w:sz w:val="24"/>
          <w:szCs w:val="24"/>
          <w:shd w:val="clear" w:color="auto" w:fill="FFFFFF"/>
        </w:rPr>
      </w:pPr>
      <w:r w:rsidRPr="00563434">
        <w:rPr>
          <w:rFonts w:ascii="Times New Roman" w:eastAsia="Arial Unicode MS" w:hAnsi="Times New Roman" w:cs="Times New Roman"/>
          <w:color w:val="000000"/>
          <w:sz w:val="24"/>
          <w:szCs w:val="24"/>
          <w:shd w:val="clear" w:color="auto" w:fill="FFFFFF"/>
        </w:rPr>
        <w:t>Bull, R. (2008). </w:t>
      </w:r>
      <w:r w:rsidRPr="00563434">
        <w:rPr>
          <w:rFonts w:ascii="Times New Roman" w:eastAsia="Arial Unicode MS" w:hAnsi="Times New Roman" w:cs="Times New Roman"/>
          <w:i/>
          <w:iCs/>
          <w:color w:val="000000"/>
          <w:sz w:val="24"/>
          <w:szCs w:val="24"/>
          <w:shd w:val="clear" w:color="auto" w:fill="FFFFFF"/>
        </w:rPr>
        <w:t>Financial ratios: How to use financial ratios to maximise value and success for your business</w:t>
      </w:r>
      <w:r w:rsidRPr="00563434">
        <w:rPr>
          <w:rFonts w:ascii="Times New Roman" w:eastAsia="Arial Unicode MS" w:hAnsi="Times New Roman" w:cs="Times New Roman"/>
          <w:color w:val="000000"/>
          <w:sz w:val="24"/>
          <w:szCs w:val="24"/>
          <w:shd w:val="clear" w:color="auto" w:fill="FFFFFF"/>
        </w:rPr>
        <w:t>. Amsterdam: Elsevier/CIMA Pub.</w:t>
      </w:r>
    </w:p>
    <w:p w:rsidR="00563434" w:rsidRPr="00563434" w:rsidRDefault="00563434" w:rsidP="00563434">
      <w:pPr>
        <w:spacing w:line="480" w:lineRule="auto"/>
        <w:ind w:left="720" w:hanging="720"/>
        <w:rPr>
          <w:rFonts w:ascii="Times New Roman" w:eastAsia="Arial Unicode MS" w:hAnsi="Times New Roman" w:cs="Times New Roman"/>
          <w:color w:val="000000"/>
          <w:sz w:val="24"/>
          <w:szCs w:val="24"/>
          <w:shd w:val="clear" w:color="auto" w:fill="FFFFFF"/>
        </w:rPr>
      </w:pPr>
      <w:r w:rsidRPr="00563434">
        <w:rPr>
          <w:rFonts w:ascii="Times New Roman" w:eastAsia="Arial Unicode MS" w:hAnsi="Times New Roman" w:cs="Times New Roman"/>
          <w:color w:val="000000"/>
          <w:sz w:val="24"/>
          <w:szCs w:val="24"/>
          <w:shd w:val="clear" w:color="auto" w:fill="FFFFFF"/>
        </w:rPr>
        <w:t>Tamari, M. (2018). </w:t>
      </w:r>
      <w:r w:rsidRPr="00563434">
        <w:rPr>
          <w:rFonts w:ascii="Times New Roman" w:eastAsia="Arial Unicode MS" w:hAnsi="Times New Roman" w:cs="Times New Roman"/>
          <w:i/>
          <w:iCs/>
          <w:color w:val="000000"/>
          <w:sz w:val="24"/>
          <w:szCs w:val="24"/>
          <w:shd w:val="clear" w:color="auto" w:fill="FFFFFF"/>
        </w:rPr>
        <w:t>Financial ratios: Analysis and prediction</w:t>
      </w:r>
      <w:r w:rsidRPr="00563434">
        <w:rPr>
          <w:rFonts w:ascii="Times New Roman" w:eastAsia="Arial Unicode MS" w:hAnsi="Times New Roman" w:cs="Times New Roman"/>
          <w:color w:val="000000"/>
          <w:sz w:val="24"/>
          <w:szCs w:val="24"/>
          <w:shd w:val="clear" w:color="auto" w:fill="FFFFFF"/>
        </w:rPr>
        <w:t>. London: P. Elek.</w:t>
      </w:r>
    </w:p>
    <w:p w:rsidR="00563434" w:rsidRDefault="00563434" w:rsidP="00563434">
      <w:pPr>
        <w:spacing w:line="480" w:lineRule="auto"/>
        <w:ind w:left="720" w:hanging="720"/>
        <w:rPr>
          <w:rFonts w:ascii="Times New Roman" w:eastAsia="Arial Unicode MS" w:hAnsi="Times New Roman" w:cs="Times New Roman"/>
          <w:color w:val="000000"/>
          <w:sz w:val="24"/>
          <w:szCs w:val="24"/>
          <w:shd w:val="clear" w:color="auto" w:fill="FFFFFF"/>
        </w:rPr>
      </w:pPr>
      <w:r w:rsidRPr="00563434">
        <w:rPr>
          <w:rFonts w:ascii="Times New Roman" w:eastAsia="Arial Unicode MS" w:hAnsi="Times New Roman" w:cs="Times New Roman"/>
          <w:color w:val="000000"/>
          <w:sz w:val="24"/>
          <w:szCs w:val="24"/>
          <w:shd w:val="clear" w:color="auto" w:fill="FFFFFF"/>
        </w:rPr>
        <w:t>Gupta, L. C. (2013). </w:t>
      </w:r>
      <w:r w:rsidRPr="00563434">
        <w:rPr>
          <w:rFonts w:ascii="Times New Roman" w:eastAsia="Arial Unicode MS" w:hAnsi="Times New Roman" w:cs="Times New Roman"/>
          <w:i/>
          <w:iCs/>
          <w:color w:val="000000"/>
          <w:sz w:val="24"/>
          <w:szCs w:val="24"/>
          <w:shd w:val="clear" w:color="auto" w:fill="FFFFFF"/>
        </w:rPr>
        <w:t>Financial ratios for monitoring corporate sickness: Towards a more systematic approach</w:t>
      </w:r>
      <w:r w:rsidRPr="00563434">
        <w:rPr>
          <w:rFonts w:ascii="Times New Roman" w:eastAsia="Arial Unicode MS" w:hAnsi="Times New Roman" w:cs="Times New Roman"/>
          <w:color w:val="000000"/>
          <w:sz w:val="24"/>
          <w:szCs w:val="24"/>
          <w:shd w:val="clear" w:color="auto" w:fill="FFFFFF"/>
        </w:rPr>
        <w:t>. Delhi: Oxford University Press.</w:t>
      </w:r>
    </w:p>
    <w:p w:rsidR="00010ADD" w:rsidRDefault="00010ADD" w:rsidP="00010ADD">
      <w:pPr>
        <w:shd w:val="clear" w:color="auto" w:fill="FFFFFF"/>
        <w:rPr>
          <w:rFonts w:ascii="Arial" w:hAnsi="Arial" w:cs="Arial"/>
          <w:color w:val="222222"/>
        </w:rPr>
      </w:pPr>
      <w:hyperlink r:id="rId8" w:tgtFrame="_blank" w:history="1">
        <w:r>
          <w:rPr>
            <w:rStyle w:val="Hyperlink"/>
            <w:rFonts w:ascii="Arial" w:hAnsi="Arial" w:cs="Arial"/>
            <w:color w:val="1155CC"/>
          </w:rPr>
          <w:t>https://www.macrotrends.net/stocks/charts/WMT/walmart/quick-ratio?q=cash+ratio</w:t>
        </w:r>
      </w:hyperlink>
    </w:p>
    <w:p w:rsidR="00010ADD" w:rsidRDefault="00010ADD" w:rsidP="00010ADD">
      <w:pPr>
        <w:shd w:val="clear" w:color="auto" w:fill="FFFFFF"/>
        <w:rPr>
          <w:rFonts w:ascii="Arial" w:hAnsi="Arial" w:cs="Arial"/>
          <w:color w:val="222222"/>
        </w:rPr>
      </w:pPr>
      <w:hyperlink r:id="rId9" w:tgtFrame="_blank" w:history="1">
        <w:r>
          <w:rPr>
            <w:rStyle w:val="Hyperlink"/>
            <w:rFonts w:ascii="Arial" w:hAnsi="Arial" w:cs="Arial"/>
            <w:color w:val="1155CC"/>
          </w:rPr>
          <w:t>https://s2.q4cdn.com/056532643/files/doc_financials/2018/annual/WMT-2018_Annual-Report.pdf</w:t>
        </w:r>
      </w:hyperlink>
    </w:p>
    <w:p w:rsidR="00010ADD" w:rsidRDefault="00010ADD" w:rsidP="00010ADD">
      <w:pPr>
        <w:shd w:val="clear" w:color="auto" w:fill="FFFFFF"/>
        <w:rPr>
          <w:rFonts w:ascii="Arial" w:hAnsi="Arial" w:cs="Arial"/>
          <w:color w:val="222222"/>
        </w:rPr>
      </w:pPr>
      <w:hyperlink r:id="rId10" w:tgtFrame="_blank" w:history="1">
        <w:r>
          <w:rPr>
            <w:rStyle w:val="Hyperlink"/>
            <w:rFonts w:ascii="Arial" w:hAnsi="Arial" w:cs="Arial"/>
            <w:color w:val="1155CC"/>
          </w:rPr>
          <w:t>http://www.annualreports.com/HostedData/AnnualReports/PDF/NASDAQ_AAPL_2017.pdf</w:t>
        </w:r>
      </w:hyperlink>
    </w:p>
    <w:p w:rsidR="00010ADD" w:rsidRPr="00563434" w:rsidRDefault="00010ADD" w:rsidP="00563434">
      <w:pPr>
        <w:spacing w:line="480" w:lineRule="auto"/>
        <w:ind w:left="720" w:hanging="720"/>
        <w:rPr>
          <w:rFonts w:ascii="Times New Roman" w:hAnsi="Times New Roman" w:cs="Times New Roman"/>
          <w:color w:val="000000" w:themeColor="text1"/>
          <w:sz w:val="24"/>
          <w:szCs w:val="24"/>
        </w:rPr>
      </w:pPr>
    </w:p>
    <w:p w:rsidR="0012596A" w:rsidRPr="00563434" w:rsidRDefault="0012596A" w:rsidP="006F31A3">
      <w:pPr>
        <w:spacing w:line="480" w:lineRule="auto"/>
        <w:rPr>
          <w:rFonts w:ascii="Times New Roman" w:hAnsi="Times New Roman" w:cs="Times New Roman"/>
          <w:color w:val="000000" w:themeColor="text1"/>
          <w:sz w:val="24"/>
          <w:szCs w:val="24"/>
        </w:rPr>
      </w:pPr>
    </w:p>
    <w:p w:rsidR="0012596A" w:rsidRPr="00563434" w:rsidRDefault="0012596A" w:rsidP="006F31A3">
      <w:pPr>
        <w:spacing w:line="480" w:lineRule="auto"/>
        <w:ind w:left="720" w:hanging="720"/>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t>.</w:t>
      </w:r>
    </w:p>
    <w:p w:rsidR="0012596A" w:rsidRPr="00563434" w:rsidRDefault="0012596A" w:rsidP="006F31A3">
      <w:pPr>
        <w:spacing w:line="480" w:lineRule="auto"/>
        <w:rPr>
          <w:rFonts w:ascii="Times New Roman" w:hAnsi="Times New Roman" w:cs="Times New Roman"/>
          <w:color w:val="000000" w:themeColor="text1"/>
          <w:sz w:val="24"/>
          <w:szCs w:val="24"/>
        </w:rPr>
      </w:pPr>
    </w:p>
    <w:p w:rsidR="003348EC" w:rsidRPr="00563434" w:rsidRDefault="003348EC" w:rsidP="006F31A3">
      <w:pPr>
        <w:spacing w:line="480" w:lineRule="auto"/>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br/>
      </w:r>
    </w:p>
    <w:sectPr w:rsidR="003348EC" w:rsidRPr="00563434" w:rsidSect="00F763E0">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00C1" w:rsidRDefault="006000C1" w:rsidP="00F763E0">
      <w:pPr>
        <w:spacing w:after="0" w:line="240" w:lineRule="auto"/>
      </w:pPr>
      <w:r>
        <w:separator/>
      </w:r>
    </w:p>
  </w:endnote>
  <w:endnote w:type="continuationSeparator" w:id="0">
    <w:p w:rsidR="006000C1" w:rsidRDefault="006000C1" w:rsidP="00F76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00C1" w:rsidRDefault="006000C1" w:rsidP="00F763E0">
      <w:pPr>
        <w:spacing w:after="0" w:line="240" w:lineRule="auto"/>
      </w:pPr>
      <w:r>
        <w:separator/>
      </w:r>
    </w:p>
  </w:footnote>
  <w:footnote w:type="continuationSeparator" w:id="0">
    <w:p w:rsidR="006000C1" w:rsidRDefault="006000C1" w:rsidP="00F763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5808610"/>
      <w:docPartObj>
        <w:docPartGallery w:val="Page Numbers (Top of Page)"/>
        <w:docPartUnique/>
      </w:docPartObj>
    </w:sdtPr>
    <w:sdtEndPr/>
    <w:sdtContent>
      <w:p w:rsidR="00C14654" w:rsidRPr="00F763E0" w:rsidRDefault="00C14654" w:rsidP="00F763E0">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FINANCIAL ANALYSIS                                                                                                          </w:t>
        </w:r>
        <w:r w:rsidRPr="00F763E0">
          <w:rPr>
            <w:rFonts w:ascii="Times New Roman" w:hAnsi="Times New Roman" w:cs="Times New Roman"/>
            <w:sz w:val="24"/>
            <w:szCs w:val="24"/>
          </w:rPr>
          <w:fldChar w:fldCharType="begin"/>
        </w:r>
        <w:r w:rsidRPr="00F763E0">
          <w:rPr>
            <w:rFonts w:ascii="Times New Roman" w:hAnsi="Times New Roman" w:cs="Times New Roman"/>
            <w:sz w:val="24"/>
            <w:szCs w:val="24"/>
          </w:rPr>
          <w:instrText xml:space="preserve"> PAGE   \* MERGEFORMAT </w:instrText>
        </w:r>
        <w:r w:rsidRPr="00F763E0">
          <w:rPr>
            <w:rFonts w:ascii="Times New Roman" w:hAnsi="Times New Roman" w:cs="Times New Roman"/>
            <w:sz w:val="24"/>
            <w:szCs w:val="24"/>
          </w:rPr>
          <w:fldChar w:fldCharType="separate"/>
        </w:r>
        <w:r w:rsidR="00706B3F">
          <w:rPr>
            <w:rFonts w:ascii="Times New Roman" w:hAnsi="Times New Roman" w:cs="Times New Roman"/>
            <w:noProof/>
            <w:sz w:val="24"/>
            <w:szCs w:val="24"/>
          </w:rPr>
          <w:t>4</w:t>
        </w:r>
        <w:r w:rsidRPr="00F763E0">
          <w:rPr>
            <w:rFonts w:ascii="Times New Roman" w:hAnsi="Times New Roman" w:cs="Times New Roman"/>
            <w:sz w:val="24"/>
            <w:szCs w:val="24"/>
          </w:rPr>
          <w:fldChar w:fldCharType="end"/>
        </w:r>
      </w:p>
    </w:sdtContent>
  </w:sdt>
  <w:p w:rsidR="00C14654" w:rsidRPr="00F763E0" w:rsidRDefault="00C14654" w:rsidP="00F763E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654" w:rsidRPr="00F763E0" w:rsidRDefault="00C14654" w:rsidP="00F763E0">
    <w:pPr>
      <w:pStyle w:val="Header"/>
      <w:spacing w:line="480" w:lineRule="auto"/>
      <w:rPr>
        <w:rFonts w:ascii="Times New Roman" w:hAnsi="Times New Roman" w:cs="Times New Roman"/>
        <w:sz w:val="24"/>
        <w:szCs w:val="24"/>
      </w:rPr>
    </w:pPr>
    <w:r w:rsidRPr="00F763E0">
      <w:rPr>
        <w:rFonts w:ascii="Times New Roman" w:hAnsi="Times New Roman" w:cs="Times New Roman"/>
        <w:sz w:val="24"/>
        <w:szCs w:val="24"/>
      </w:rPr>
      <w:t xml:space="preserve">Running Head: </w:t>
    </w:r>
    <w:r>
      <w:rPr>
        <w:rFonts w:ascii="Times New Roman" w:hAnsi="Times New Roman" w:cs="Times New Roman"/>
        <w:sz w:val="24"/>
        <w:szCs w:val="24"/>
      </w:rPr>
      <w:t>FINANCIAL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5160A"/>
    <w:multiLevelType w:val="hybridMultilevel"/>
    <w:tmpl w:val="5D167B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F25524"/>
    <w:multiLevelType w:val="hybridMultilevel"/>
    <w:tmpl w:val="0E46D4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4C537A"/>
    <w:multiLevelType w:val="hybridMultilevel"/>
    <w:tmpl w:val="150A6B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FF53D2"/>
    <w:multiLevelType w:val="hybridMultilevel"/>
    <w:tmpl w:val="A904999A"/>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D37FAC"/>
    <w:multiLevelType w:val="multilevel"/>
    <w:tmpl w:val="8182D0C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nsid w:val="38FA01B1"/>
    <w:multiLevelType w:val="hybridMultilevel"/>
    <w:tmpl w:val="6394850A"/>
    <w:lvl w:ilvl="0" w:tplc="7AA6BB74">
      <w:start w:val="1"/>
      <w:numFmt w:val="bullet"/>
      <w:lvlText w:val=""/>
      <w:lvlJc w:val="left"/>
      <w:pPr>
        <w:ind w:left="1166" w:hanging="360"/>
      </w:pPr>
      <w:rPr>
        <w:rFonts w:ascii="Symbol" w:hAnsi="Symbol" w:hint="default"/>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6">
    <w:nsid w:val="3F8C17F9"/>
    <w:multiLevelType w:val="multilevel"/>
    <w:tmpl w:val="E80A636A"/>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44ED73BB"/>
    <w:multiLevelType w:val="hybridMultilevel"/>
    <w:tmpl w:val="C780FEA4"/>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nsid w:val="4905012E"/>
    <w:multiLevelType w:val="hybridMultilevel"/>
    <w:tmpl w:val="CFE4EC0E"/>
    <w:lvl w:ilvl="0" w:tplc="04090019">
      <w:start w:val="1"/>
      <w:numFmt w:val="lowerLetter"/>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C754FB"/>
    <w:multiLevelType w:val="hybridMultilevel"/>
    <w:tmpl w:val="B72483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E40894"/>
    <w:multiLevelType w:val="hybridMultilevel"/>
    <w:tmpl w:val="DFE62B4E"/>
    <w:lvl w:ilvl="0" w:tplc="A51CC2BE">
      <w:start w:val="1"/>
      <w:numFmt w:val="lowerLetter"/>
      <w:pStyle w:val="TOC2"/>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1">
    <w:nsid w:val="64FF5D28"/>
    <w:multiLevelType w:val="hybridMultilevel"/>
    <w:tmpl w:val="21D06B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A32841"/>
    <w:multiLevelType w:val="hybridMultilevel"/>
    <w:tmpl w:val="DFE4C160"/>
    <w:lvl w:ilvl="0" w:tplc="6AA0E5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E381E43"/>
    <w:multiLevelType w:val="multilevel"/>
    <w:tmpl w:val="0ABE6C9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nsid w:val="72196DAD"/>
    <w:multiLevelType w:val="hybridMultilevel"/>
    <w:tmpl w:val="7F2C5F3A"/>
    <w:lvl w:ilvl="0" w:tplc="97F04B8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
  </w:num>
  <w:num w:numId="4">
    <w:abstractNumId w:val="5"/>
  </w:num>
  <w:num w:numId="5">
    <w:abstractNumId w:val="9"/>
  </w:num>
  <w:num w:numId="6">
    <w:abstractNumId w:val="10"/>
  </w:num>
  <w:num w:numId="7">
    <w:abstractNumId w:val="3"/>
  </w:num>
  <w:num w:numId="8">
    <w:abstractNumId w:val="13"/>
  </w:num>
  <w:num w:numId="9">
    <w:abstractNumId w:val="2"/>
  </w:num>
  <w:num w:numId="10">
    <w:abstractNumId w:val="0"/>
  </w:num>
  <w:num w:numId="11">
    <w:abstractNumId w:val="12"/>
  </w:num>
  <w:num w:numId="12">
    <w:abstractNumId w:val="11"/>
  </w:num>
  <w:num w:numId="13">
    <w:abstractNumId w:val="6"/>
  </w:num>
  <w:num w:numId="14">
    <w:abstractNumId w:val="4"/>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2MLM0NjMyMzU3NzFW0lEKTi0uzszPAykwqgUAHsyBqSwAAAA="/>
  </w:docVars>
  <w:rsids>
    <w:rsidRoot w:val="009E7D9D"/>
    <w:rsid w:val="00010ADD"/>
    <w:rsid w:val="000173E1"/>
    <w:rsid w:val="0007427F"/>
    <w:rsid w:val="00086BCD"/>
    <w:rsid w:val="0009497A"/>
    <w:rsid w:val="00097E77"/>
    <w:rsid w:val="000D626F"/>
    <w:rsid w:val="000E5027"/>
    <w:rsid w:val="000F54F5"/>
    <w:rsid w:val="00104094"/>
    <w:rsid w:val="001153EB"/>
    <w:rsid w:val="0012596A"/>
    <w:rsid w:val="00153912"/>
    <w:rsid w:val="001836F1"/>
    <w:rsid w:val="001954AE"/>
    <w:rsid w:val="001B7574"/>
    <w:rsid w:val="001D470C"/>
    <w:rsid w:val="001E60B9"/>
    <w:rsid w:val="001F479C"/>
    <w:rsid w:val="00217678"/>
    <w:rsid w:val="0022204B"/>
    <w:rsid w:val="00295EF7"/>
    <w:rsid w:val="002C1FAD"/>
    <w:rsid w:val="002E0502"/>
    <w:rsid w:val="002F44BD"/>
    <w:rsid w:val="00306391"/>
    <w:rsid w:val="00312AFE"/>
    <w:rsid w:val="0031678C"/>
    <w:rsid w:val="003348EC"/>
    <w:rsid w:val="003951C4"/>
    <w:rsid w:val="003A636D"/>
    <w:rsid w:val="003B7013"/>
    <w:rsid w:val="003E288C"/>
    <w:rsid w:val="003F481F"/>
    <w:rsid w:val="0041110A"/>
    <w:rsid w:val="00465C41"/>
    <w:rsid w:val="00472273"/>
    <w:rsid w:val="004942D9"/>
    <w:rsid w:val="004B4C18"/>
    <w:rsid w:val="004F6A06"/>
    <w:rsid w:val="005338D6"/>
    <w:rsid w:val="00551E98"/>
    <w:rsid w:val="00563434"/>
    <w:rsid w:val="00567230"/>
    <w:rsid w:val="005E7DEA"/>
    <w:rsid w:val="006000C1"/>
    <w:rsid w:val="0062162D"/>
    <w:rsid w:val="006230CC"/>
    <w:rsid w:val="00634966"/>
    <w:rsid w:val="00635A38"/>
    <w:rsid w:val="00692829"/>
    <w:rsid w:val="00692A3B"/>
    <w:rsid w:val="006B10E3"/>
    <w:rsid w:val="006F31A3"/>
    <w:rsid w:val="00706B3F"/>
    <w:rsid w:val="00713F71"/>
    <w:rsid w:val="00733892"/>
    <w:rsid w:val="00737033"/>
    <w:rsid w:val="00737391"/>
    <w:rsid w:val="007755DA"/>
    <w:rsid w:val="007B62F4"/>
    <w:rsid w:val="007C0E98"/>
    <w:rsid w:val="007C42C7"/>
    <w:rsid w:val="00862737"/>
    <w:rsid w:val="00864C37"/>
    <w:rsid w:val="00872C15"/>
    <w:rsid w:val="008867B9"/>
    <w:rsid w:val="008936B4"/>
    <w:rsid w:val="008A021C"/>
    <w:rsid w:val="008D69A2"/>
    <w:rsid w:val="009201CE"/>
    <w:rsid w:val="009375F9"/>
    <w:rsid w:val="00944493"/>
    <w:rsid w:val="0097045E"/>
    <w:rsid w:val="00991101"/>
    <w:rsid w:val="009A6E1E"/>
    <w:rsid w:val="009B7184"/>
    <w:rsid w:val="009E5DA3"/>
    <w:rsid w:val="009E7D9D"/>
    <w:rsid w:val="00A601F7"/>
    <w:rsid w:val="00A7139C"/>
    <w:rsid w:val="00A7679B"/>
    <w:rsid w:val="00A811AD"/>
    <w:rsid w:val="00AD2FF8"/>
    <w:rsid w:val="00AF119D"/>
    <w:rsid w:val="00BB0241"/>
    <w:rsid w:val="00BC53BA"/>
    <w:rsid w:val="00BE0EE3"/>
    <w:rsid w:val="00BE449D"/>
    <w:rsid w:val="00C14654"/>
    <w:rsid w:val="00C25CCB"/>
    <w:rsid w:val="00CD0098"/>
    <w:rsid w:val="00D077B6"/>
    <w:rsid w:val="00D46725"/>
    <w:rsid w:val="00DA262A"/>
    <w:rsid w:val="00DE1019"/>
    <w:rsid w:val="00E0289D"/>
    <w:rsid w:val="00E509F3"/>
    <w:rsid w:val="00E72634"/>
    <w:rsid w:val="00E75F36"/>
    <w:rsid w:val="00EC7100"/>
    <w:rsid w:val="00EF79EA"/>
    <w:rsid w:val="00F14D1A"/>
    <w:rsid w:val="00F257C7"/>
    <w:rsid w:val="00F53695"/>
    <w:rsid w:val="00F763E0"/>
    <w:rsid w:val="00FA7F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D79740-0996-4097-AC4D-B9446CC34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7574"/>
  </w:style>
  <w:style w:type="paragraph" w:styleId="Heading1">
    <w:name w:val="heading 1"/>
    <w:basedOn w:val="Normal"/>
    <w:next w:val="Normal"/>
    <w:link w:val="Heading1Char"/>
    <w:uiPriority w:val="9"/>
    <w:qFormat/>
    <w:rsid w:val="0021767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5391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3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3E0"/>
  </w:style>
  <w:style w:type="paragraph" w:styleId="Footer">
    <w:name w:val="footer"/>
    <w:basedOn w:val="Normal"/>
    <w:link w:val="FooterChar"/>
    <w:uiPriority w:val="99"/>
    <w:unhideWhenUsed/>
    <w:rsid w:val="00F763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3E0"/>
  </w:style>
  <w:style w:type="paragraph" w:styleId="ListParagraph">
    <w:name w:val="List Paragraph"/>
    <w:basedOn w:val="Normal"/>
    <w:uiPriority w:val="34"/>
    <w:qFormat/>
    <w:rsid w:val="006B10E3"/>
    <w:pPr>
      <w:ind w:left="720"/>
      <w:contextualSpacing/>
    </w:pPr>
  </w:style>
  <w:style w:type="character" w:customStyle="1" w:styleId="Heading1Char">
    <w:name w:val="Heading 1 Char"/>
    <w:basedOn w:val="DefaultParagraphFont"/>
    <w:link w:val="Heading1"/>
    <w:uiPriority w:val="9"/>
    <w:rsid w:val="0021767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17678"/>
    <w:pPr>
      <w:spacing w:before="480"/>
      <w:outlineLvl w:val="9"/>
    </w:pPr>
    <w:rPr>
      <w:b/>
      <w:bCs/>
      <w:sz w:val="28"/>
      <w:szCs w:val="28"/>
      <w:lang w:val="en-US" w:eastAsia="ja-JP"/>
    </w:rPr>
  </w:style>
  <w:style w:type="paragraph" w:styleId="TOC2">
    <w:name w:val="toc 2"/>
    <w:basedOn w:val="Normal"/>
    <w:next w:val="Normal"/>
    <w:autoRedefine/>
    <w:uiPriority w:val="39"/>
    <w:unhideWhenUsed/>
    <w:qFormat/>
    <w:rsid w:val="004B4C18"/>
    <w:pPr>
      <w:numPr>
        <w:numId w:val="6"/>
      </w:numPr>
      <w:spacing w:after="100"/>
    </w:pPr>
    <w:rPr>
      <w:rFonts w:eastAsiaTheme="minorEastAsia"/>
      <w:b/>
      <w:lang w:val="en-US" w:eastAsia="ja-JP"/>
    </w:rPr>
  </w:style>
  <w:style w:type="paragraph" w:styleId="TOC1">
    <w:name w:val="toc 1"/>
    <w:basedOn w:val="Normal"/>
    <w:next w:val="Normal"/>
    <w:autoRedefine/>
    <w:uiPriority w:val="39"/>
    <w:unhideWhenUsed/>
    <w:qFormat/>
    <w:rsid w:val="00217678"/>
    <w:pPr>
      <w:spacing w:after="100"/>
    </w:pPr>
    <w:rPr>
      <w:rFonts w:eastAsiaTheme="minorEastAsia"/>
      <w:lang w:val="en-US" w:eastAsia="ja-JP"/>
    </w:rPr>
  </w:style>
  <w:style w:type="paragraph" w:styleId="TOC3">
    <w:name w:val="toc 3"/>
    <w:basedOn w:val="Normal"/>
    <w:next w:val="Normal"/>
    <w:autoRedefine/>
    <w:uiPriority w:val="39"/>
    <w:unhideWhenUsed/>
    <w:qFormat/>
    <w:rsid w:val="00692829"/>
    <w:pPr>
      <w:spacing w:after="100"/>
    </w:pPr>
    <w:rPr>
      <w:rFonts w:eastAsiaTheme="minorEastAsia"/>
      <w:lang w:val="en-US" w:eastAsia="ja-JP"/>
    </w:rPr>
  </w:style>
  <w:style w:type="character" w:styleId="Hyperlink">
    <w:name w:val="Hyperlink"/>
    <w:basedOn w:val="DefaultParagraphFont"/>
    <w:uiPriority w:val="99"/>
    <w:unhideWhenUsed/>
    <w:rsid w:val="00217678"/>
    <w:rPr>
      <w:color w:val="0000FF" w:themeColor="hyperlink"/>
      <w:u w:val="single"/>
    </w:rPr>
  </w:style>
  <w:style w:type="paragraph" w:styleId="BalloonText">
    <w:name w:val="Balloon Text"/>
    <w:basedOn w:val="Normal"/>
    <w:link w:val="BalloonTextChar"/>
    <w:uiPriority w:val="99"/>
    <w:semiHidden/>
    <w:unhideWhenUsed/>
    <w:rsid w:val="00BE0E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0EE3"/>
    <w:rPr>
      <w:rFonts w:ascii="Tahoma" w:hAnsi="Tahoma" w:cs="Tahoma"/>
      <w:sz w:val="16"/>
      <w:szCs w:val="16"/>
    </w:rPr>
  </w:style>
  <w:style w:type="character" w:customStyle="1" w:styleId="Heading2Char">
    <w:name w:val="Heading 2 Char"/>
    <w:basedOn w:val="DefaultParagraphFont"/>
    <w:link w:val="Heading2"/>
    <w:uiPriority w:val="9"/>
    <w:rsid w:val="00153912"/>
    <w:rPr>
      <w:rFonts w:asciiTheme="majorHAnsi" w:eastAsiaTheme="majorEastAsia" w:hAnsiTheme="majorHAnsi" w:cstheme="majorBidi"/>
      <w:color w:val="365F91" w:themeColor="accent1" w:themeShade="BF"/>
      <w:sz w:val="26"/>
      <w:szCs w:val="26"/>
    </w:rPr>
  </w:style>
  <w:style w:type="character" w:customStyle="1" w:styleId="definition-url">
    <w:name w:val="definition-url"/>
    <w:basedOn w:val="DefaultParagraphFont"/>
    <w:rsid w:val="00E0289D"/>
  </w:style>
  <w:style w:type="paragraph" w:styleId="NormalWeb">
    <w:name w:val="Normal (Web)"/>
    <w:basedOn w:val="Normal"/>
    <w:uiPriority w:val="99"/>
    <w:semiHidden/>
    <w:unhideWhenUsed/>
    <w:rsid w:val="00C1465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189988">
      <w:bodyDiv w:val="1"/>
      <w:marLeft w:val="0"/>
      <w:marRight w:val="0"/>
      <w:marTop w:val="0"/>
      <w:marBottom w:val="0"/>
      <w:divBdr>
        <w:top w:val="none" w:sz="0" w:space="0" w:color="auto"/>
        <w:left w:val="none" w:sz="0" w:space="0" w:color="auto"/>
        <w:bottom w:val="none" w:sz="0" w:space="0" w:color="auto"/>
        <w:right w:val="none" w:sz="0" w:space="0" w:color="auto"/>
      </w:divBdr>
      <w:divsChild>
        <w:div w:id="1189567378">
          <w:marLeft w:val="0"/>
          <w:marRight w:val="0"/>
          <w:marTop w:val="0"/>
          <w:marBottom w:val="0"/>
          <w:divBdr>
            <w:top w:val="none" w:sz="0" w:space="0" w:color="auto"/>
            <w:left w:val="none" w:sz="0" w:space="0" w:color="auto"/>
            <w:bottom w:val="none" w:sz="0" w:space="0" w:color="auto"/>
            <w:right w:val="none" w:sz="0" w:space="0" w:color="auto"/>
          </w:divBdr>
          <w:divsChild>
            <w:div w:id="917056830">
              <w:marLeft w:val="0"/>
              <w:marRight w:val="0"/>
              <w:marTop w:val="165"/>
              <w:marBottom w:val="0"/>
              <w:divBdr>
                <w:top w:val="none" w:sz="0" w:space="0" w:color="auto"/>
                <w:left w:val="none" w:sz="0" w:space="0" w:color="auto"/>
                <w:bottom w:val="none" w:sz="0" w:space="0" w:color="auto"/>
                <w:right w:val="none" w:sz="0" w:space="0" w:color="auto"/>
              </w:divBdr>
              <w:divsChild>
                <w:div w:id="1773011396">
                  <w:marLeft w:val="0"/>
                  <w:marRight w:val="0"/>
                  <w:marTop w:val="0"/>
                  <w:marBottom w:val="0"/>
                  <w:divBdr>
                    <w:top w:val="none" w:sz="0" w:space="0" w:color="auto"/>
                    <w:left w:val="none" w:sz="0" w:space="0" w:color="auto"/>
                    <w:bottom w:val="none" w:sz="0" w:space="0" w:color="auto"/>
                    <w:right w:val="none" w:sz="0" w:space="0" w:color="auto"/>
                  </w:divBdr>
                  <w:divsChild>
                    <w:div w:id="1500461069">
                      <w:marLeft w:val="0"/>
                      <w:marRight w:val="0"/>
                      <w:marTop w:val="0"/>
                      <w:marBottom w:val="0"/>
                      <w:divBdr>
                        <w:top w:val="none" w:sz="0" w:space="0" w:color="auto"/>
                        <w:left w:val="none" w:sz="0" w:space="0" w:color="auto"/>
                        <w:bottom w:val="none" w:sz="0" w:space="0" w:color="auto"/>
                        <w:right w:val="none" w:sz="0" w:space="0" w:color="auto"/>
                      </w:divBdr>
                      <w:divsChild>
                        <w:div w:id="894509861">
                          <w:marLeft w:val="0"/>
                          <w:marRight w:val="0"/>
                          <w:marTop w:val="0"/>
                          <w:marBottom w:val="0"/>
                          <w:divBdr>
                            <w:top w:val="none" w:sz="0" w:space="0" w:color="auto"/>
                            <w:left w:val="none" w:sz="0" w:space="0" w:color="auto"/>
                            <w:bottom w:val="none" w:sz="0" w:space="0" w:color="auto"/>
                            <w:right w:val="none" w:sz="0" w:space="0" w:color="auto"/>
                          </w:divBdr>
                          <w:divsChild>
                            <w:div w:id="1328552559">
                              <w:marLeft w:val="0"/>
                              <w:marRight w:val="0"/>
                              <w:marTop w:val="0"/>
                              <w:marBottom w:val="0"/>
                              <w:divBdr>
                                <w:top w:val="none" w:sz="0" w:space="0" w:color="auto"/>
                                <w:left w:val="none" w:sz="0" w:space="0" w:color="auto"/>
                                <w:bottom w:val="none" w:sz="0" w:space="0" w:color="auto"/>
                                <w:right w:val="none" w:sz="0" w:space="0" w:color="auto"/>
                              </w:divBdr>
                              <w:divsChild>
                                <w:div w:id="1185292499">
                                  <w:marLeft w:val="0"/>
                                  <w:marRight w:val="0"/>
                                  <w:marTop w:val="0"/>
                                  <w:marBottom w:val="0"/>
                                  <w:divBdr>
                                    <w:top w:val="none" w:sz="0" w:space="0" w:color="auto"/>
                                    <w:left w:val="none" w:sz="0" w:space="0" w:color="auto"/>
                                    <w:bottom w:val="none" w:sz="0" w:space="0" w:color="auto"/>
                                    <w:right w:val="none" w:sz="0" w:space="0" w:color="auto"/>
                                  </w:divBdr>
                                  <w:divsChild>
                                    <w:div w:id="807012094">
                                      <w:marLeft w:val="0"/>
                                      <w:marRight w:val="0"/>
                                      <w:marTop w:val="0"/>
                                      <w:marBottom w:val="0"/>
                                      <w:divBdr>
                                        <w:top w:val="none" w:sz="0" w:space="0" w:color="auto"/>
                                        <w:left w:val="none" w:sz="0" w:space="0" w:color="auto"/>
                                        <w:bottom w:val="none" w:sz="0" w:space="0" w:color="auto"/>
                                        <w:right w:val="none" w:sz="0" w:space="0" w:color="auto"/>
                                      </w:divBdr>
                                      <w:divsChild>
                                        <w:div w:id="834878403">
                                          <w:marLeft w:val="0"/>
                                          <w:marRight w:val="0"/>
                                          <w:marTop w:val="0"/>
                                          <w:marBottom w:val="0"/>
                                          <w:divBdr>
                                            <w:top w:val="none" w:sz="0" w:space="0" w:color="auto"/>
                                            <w:left w:val="none" w:sz="0" w:space="0" w:color="auto"/>
                                            <w:bottom w:val="none" w:sz="0" w:space="0" w:color="auto"/>
                                            <w:right w:val="none" w:sz="0" w:space="0" w:color="auto"/>
                                          </w:divBdr>
                                          <w:divsChild>
                                            <w:div w:id="494346340">
                                              <w:marLeft w:val="0"/>
                                              <w:marRight w:val="0"/>
                                              <w:marTop w:val="0"/>
                                              <w:marBottom w:val="0"/>
                                              <w:divBdr>
                                                <w:top w:val="none" w:sz="0" w:space="0" w:color="auto"/>
                                                <w:left w:val="none" w:sz="0" w:space="0" w:color="auto"/>
                                                <w:bottom w:val="none" w:sz="0" w:space="0" w:color="auto"/>
                                                <w:right w:val="none" w:sz="0" w:space="0" w:color="auto"/>
                                              </w:divBdr>
                                              <w:divsChild>
                                                <w:div w:id="225651779">
                                                  <w:marLeft w:val="0"/>
                                                  <w:marRight w:val="0"/>
                                                  <w:marTop w:val="0"/>
                                                  <w:marBottom w:val="0"/>
                                                  <w:divBdr>
                                                    <w:top w:val="none" w:sz="0" w:space="0" w:color="auto"/>
                                                    <w:left w:val="none" w:sz="0" w:space="0" w:color="auto"/>
                                                    <w:bottom w:val="none" w:sz="0" w:space="0" w:color="auto"/>
                                                    <w:right w:val="none" w:sz="0" w:space="0" w:color="auto"/>
                                                  </w:divBdr>
                                                  <w:divsChild>
                                                    <w:div w:id="1029993924">
                                                      <w:marLeft w:val="0"/>
                                                      <w:marRight w:val="0"/>
                                                      <w:marTop w:val="0"/>
                                                      <w:marBottom w:val="0"/>
                                                      <w:divBdr>
                                                        <w:top w:val="none" w:sz="0" w:space="0" w:color="auto"/>
                                                        <w:left w:val="none" w:sz="0" w:space="0" w:color="auto"/>
                                                        <w:bottom w:val="none" w:sz="0" w:space="0" w:color="auto"/>
                                                        <w:right w:val="none" w:sz="0" w:space="0" w:color="auto"/>
                                                      </w:divBdr>
                                                      <w:divsChild>
                                                        <w:div w:id="1793398710">
                                                          <w:marLeft w:val="0"/>
                                                          <w:marRight w:val="0"/>
                                                          <w:marTop w:val="0"/>
                                                          <w:marBottom w:val="0"/>
                                                          <w:divBdr>
                                                            <w:top w:val="none" w:sz="0" w:space="0" w:color="auto"/>
                                                            <w:left w:val="none" w:sz="0" w:space="0" w:color="auto"/>
                                                            <w:bottom w:val="none" w:sz="0" w:space="0" w:color="auto"/>
                                                            <w:right w:val="none" w:sz="0" w:space="0" w:color="auto"/>
                                                          </w:divBdr>
                                                          <w:divsChild>
                                                            <w:div w:id="1559170482">
                                                              <w:marLeft w:val="0"/>
                                                              <w:marRight w:val="339"/>
                                                              <w:marTop w:val="0"/>
                                                              <w:marBottom w:val="0"/>
                                                              <w:divBdr>
                                                                <w:top w:val="none" w:sz="0" w:space="0" w:color="auto"/>
                                                                <w:left w:val="none" w:sz="0" w:space="0" w:color="auto"/>
                                                                <w:bottom w:val="none" w:sz="0" w:space="0" w:color="auto"/>
                                                                <w:right w:val="none" w:sz="0" w:space="0" w:color="auto"/>
                                                              </w:divBdr>
                                                              <w:divsChild>
                                                                <w:div w:id="392654091">
                                                                  <w:marLeft w:val="0"/>
                                                                  <w:marRight w:val="0"/>
                                                                  <w:marTop w:val="0"/>
                                                                  <w:marBottom w:val="0"/>
                                                                  <w:divBdr>
                                                                    <w:top w:val="none" w:sz="0" w:space="0" w:color="auto"/>
                                                                    <w:left w:val="none" w:sz="0" w:space="0" w:color="auto"/>
                                                                    <w:bottom w:val="none" w:sz="0" w:space="0" w:color="auto"/>
                                                                    <w:right w:val="none" w:sz="0" w:space="0" w:color="auto"/>
                                                                  </w:divBdr>
                                                                  <w:divsChild>
                                                                    <w:div w:id="107435007">
                                                                      <w:marLeft w:val="0"/>
                                                                      <w:marRight w:val="0"/>
                                                                      <w:marTop w:val="0"/>
                                                                      <w:marBottom w:val="0"/>
                                                                      <w:divBdr>
                                                                        <w:top w:val="none" w:sz="0" w:space="0" w:color="auto"/>
                                                                        <w:left w:val="none" w:sz="0" w:space="0" w:color="auto"/>
                                                                        <w:bottom w:val="none" w:sz="0" w:space="0" w:color="auto"/>
                                                                        <w:right w:val="none" w:sz="0" w:space="0" w:color="auto"/>
                                                                      </w:divBdr>
                                                                      <w:divsChild>
                                                                        <w:div w:id="244464794">
                                                                          <w:marLeft w:val="0"/>
                                                                          <w:marRight w:val="0"/>
                                                                          <w:marTop w:val="0"/>
                                                                          <w:marBottom w:val="0"/>
                                                                          <w:divBdr>
                                                                            <w:top w:val="none" w:sz="0" w:space="0" w:color="auto"/>
                                                                            <w:left w:val="none" w:sz="0" w:space="0" w:color="auto"/>
                                                                            <w:bottom w:val="none" w:sz="0" w:space="0" w:color="auto"/>
                                                                            <w:right w:val="none" w:sz="0" w:space="0" w:color="auto"/>
                                                                          </w:divBdr>
                                                                        </w:div>
                                                                      </w:divsChild>
                                                                    </w:div>
                                                                    <w:div w:id="767190537">
                                                                      <w:marLeft w:val="0"/>
                                                                      <w:marRight w:val="0"/>
                                                                      <w:marTop w:val="0"/>
                                                                      <w:marBottom w:val="0"/>
                                                                      <w:divBdr>
                                                                        <w:top w:val="none" w:sz="0" w:space="0" w:color="auto"/>
                                                                        <w:left w:val="none" w:sz="0" w:space="0" w:color="auto"/>
                                                                        <w:bottom w:val="none" w:sz="0" w:space="0" w:color="auto"/>
                                                                        <w:right w:val="none" w:sz="0" w:space="0" w:color="auto"/>
                                                                      </w:divBdr>
                                                                      <w:divsChild>
                                                                        <w:div w:id="1076365724">
                                                                          <w:marLeft w:val="0"/>
                                                                          <w:marRight w:val="0"/>
                                                                          <w:marTop w:val="0"/>
                                                                          <w:marBottom w:val="0"/>
                                                                          <w:divBdr>
                                                                            <w:top w:val="none" w:sz="0" w:space="0" w:color="auto"/>
                                                                            <w:left w:val="none" w:sz="0" w:space="0" w:color="auto"/>
                                                                            <w:bottom w:val="none" w:sz="0" w:space="0" w:color="auto"/>
                                                                            <w:right w:val="none" w:sz="0" w:space="0" w:color="auto"/>
                                                                          </w:divBdr>
                                                                          <w:divsChild>
                                                                            <w:div w:id="1975259365">
                                                                              <w:marLeft w:val="0"/>
                                                                              <w:marRight w:val="0"/>
                                                                              <w:marTop w:val="0"/>
                                                                              <w:marBottom w:val="0"/>
                                                                              <w:divBdr>
                                                                                <w:top w:val="none" w:sz="0" w:space="0" w:color="auto"/>
                                                                                <w:left w:val="none" w:sz="0" w:space="0" w:color="auto"/>
                                                                                <w:bottom w:val="none" w:sz="0" w:space="0" w:color="auto"/>
                                                                                <w:right w:val="none" w:sz="0" w:space="0" w:color="auto"/>
                                                                              </w:divBdr>
                                                                              <w:divsChild>
                                                                                <w:div w:id="1265923013">
                                                                                  <w:marLeft w:val="0"/>
                                                                                  <w:marRight w:val="0"/>
                                                                                  <w:marTop w:val="0"/>
                                                                                  <w:marBottom w:val="0"/>
                                                                                  <w:divBdr>
                                                                                    <w:top w:val="none" w:sz="0" w:space="0" w:color="auto"/>
                                                                                    <w:left w:val="none" w:sz="0" w:space="0" w:color="auto"/>
                                                                                    <w:bottom w:val="none" w:sz="0" w:space="0" w:color="auto"/>
                                                                                    <w:right w:val="none" w:sz="0" w:space="0" w:color="auto"/>
                                                                                  </w:divBdr>
                                                                                  <w:divsChild>
                                                                                    <w:div w:id="1285308322">
                                                                                      <w:marLeft w:val="0"/>
                                                                                      <w:marRight w:val="0"/>
                                                                                      <w:marTop w:val="0"/>
                                                                                      <w:marBottom w:val="0"/>
                                                                                      <w:divBdr>
                                                                                        <w:top w:val="none" w:sz="0" w:space="0" w:color="auto"/>
                                                                                        <w:left w:val="none" w:sz="0" w:space="0" w:color="auto"/>
                                                                                        <w:bottom w:val="none" w:sz="0" w:space="0" w:color="auto"/>
                                                                                        <w:right w:val="none" w:sz="0" w:space="0" w:color="auto"/>
                                                                                      </w:divBdr>
                                                                                      <w:divsChild>
                                                                                        <w:div w:id="1405492034">
                                                                                          <w:marLeft w:val="0"/>
                                                                                          <w:marRight w:val="0"/>
                                                                                          <w:marTop w:val="0"/>
                                                                                          <w:marBottom w:val="600"/>
                                                                                          <w:divBdr>
                                                                                            <w:top w:val="none" w:sz="0" w:space="0" w:color="auto"/>
                                                                                            <w:left w:val="none" w:sz="0" w:space="0" w:color="auto"/>
                                                                                            <w:bottom w:val="none" w:sz="0" w:space="0" w:color="auto"/>
                                                                                            <w:right w:val="none" w:sz="0" w:space="0" w:color="auto"/>
                                                                                          </w:divBdr>
                                                                                          <w:divsChild>
                                                                                            <w:div w:id="17661649">
                                                                                              <w:marLeft w:val="0"/>
                                                                                              <w:marRight w:val="0"/>
                                                                                              <w:marTop w:val="0"/>
                                                                                              <w:marBottom w:val="0"/>
                                                                                              <w:divBdr>
                                                                                                <w:top w:val="none" w:sz="0" w:space="0" w:color="auto"/>
                                                                                                <w:left w:val="none" w:sz="0" w:space="0" w:color="auto"/>
                                                                                                <w:bottom w:val="none" w:sz="0" w:space="0" w:color="auto"/>
                                                                                                <w:right w:val="none" w:sz="0" w:space="0" w:color="auto"/>
                                                                                              </w:divBdr>
                                                                                            </w:div>
                                                                                          </w:divsChild>
                                                                                        </w:div>
                                                                                        <w:div w:id="1802113538">
                                                                                          <w:marLeft w:val="0"/>
                                                                                          <w:marRight w:val="0"/>
                                                                                          <w:marTop w:val="0"/>
                                                                                          <w:marBottom w:val="600"/>
                                                                                          <w:divBdr>
                                                                                            <w:top w:val="none" w:sz="0" w:space="0" w:color="auto"/>
                                                                                            <w:left w:val="none" w:sz="0" w:space="0" w:color="auto"/>
                                                                                            <w:bottom w:val="none" w:sz="0" w:space="0" w:color="auto"/>
                                                                                            <w:right w:val="none" w:sz="0" w:space="0" w:color="auto"/>
                                                                                          </w:divBdr>
                                                                                          <w:divsChild>
                                                                                            <w:div w:id="932281182">
                                                                                              <w:marLeft w:val="0"/>
                                                                                              <w:marRight w:val="0"/>
                                                                                              <w:marTop w:val="0"/>
                                                                                              <w:marBottom w:val="0"/>
                                                                                              <w:divBdr>
                                                                                                <w:top w:val="none" w:sz="0" w:space="0" w:color="auto"/>
                                                                                                <w:left w:val="none" w:sz="0" w:space="0" w:color="auto"/>
                                                                                                <w:bottom w:val="none" w:sz="0" w:space="0" w:color="auto"/>
                                                                                                <w:right w:val="none" w:sz="0" w:space="0" w:color="auto"/>
                                                                                              </w:divBdr>
                                                                                            </w:div>
                                                                                          </w:divsChild>
                                                                                        </w:div>
                                                                                        <w:div w:id="1917589277">
                                                                                          <w:marLeft w:val="0"/>
                                                                                          <w:marRight w:val="0"/>
                                                                                          <w:marTop w:val="0"/>
                                                                                          <w:marBottom w:val="0"/>
                                                                                          <w:divBdr>
                                                                                            <w:top w:val="none" w:sz="0" w:space="0" w:color="auto"/>
                                                                                            <w:left w:val="none" w:sz="0" w:space="0" w:color="auto"/>
                                                                                            <w:bottom w:val="none" w:sz="0" w:space="0" w:color="auto"/>
                                                                                            <w:right w:val="none" w:sz="0" w:space="0" w:color="auto"/>
                                                                                          </w:divBdr>
                                                                                          <w:divsChild>
                                                                                            <w:div w:id="174830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250163">
                                                                      <w:marLeft w:val="0"/>
                                                                      <w:marRight w:val="0"/>
                                                                      <w:marTop w:val="0"/>
                                                                      <w:marBottom w:val="0"/>
                                                                      <w:divBdr>
                                                                        <w:top w:val="none" w:sz="0" w:space="0" w:color="auto"/>
                                                                        <w:left w:val="none" w:sz="0" w:space="0" w:color="auto"/>
                                                                        <w:bottom w:val="none" w:sz="0" w:space="0" w:color="auto"/>
                                                                        <w:right w:val="none" w:sz="0" w:space="0" w:color="auto"/>
                                                                      </w:divBdr>
                                                                      <w:divsChild>
                                                                        <w:div w:id="917205323">
                                                                          <w:marLeft w:val="0"/>
                                                                          <w:marRight w:val="0"/>
                                                                          <w:marTop w:val="0"/>
                                                                          <w:marBottom w:val="0"/>
                                                                          <w:divBdr>
                                                                            <w:top w:val="none" w:sz="0" w:space="0" w:color="auto"/>
                                                                            <w:left w:val="none" w:sz="0" w:space="0" w:color="auto"/>
                                                                            <w:bottom w:val="none" w:sz="0" w:space="0" w:color="auto"/>
                                                                            <w:right w:val="none" w:sz="0" w:space="0" w:color="auto"/>
                                                                          </w:divBdr>
                                                                          <w:divsChild>
                                                                            <w:div w:id="1404521082">
                                                                              <w:marLeft w:val="0"/>
                                                                              <w:marRight w:val="0"/>
                                                                              <w:marTop w:val="0"/>
                                                                              <w:marBottom w:val="0"/>
                                                                              <w:divBdr>
                                                                                <w:top w:val="none" w:sz="0" w:space="0" w:color="auto"/>
                                                                                <w:left w:val="none" w:sz="0" w:space="0" w:color="auto"/>
                                                                                <w:bottom w:val="none" w:sz="0" w:space="0" w:color="auto"/>
                                                                                <w:right w:val="none" w:sz="0" w:space="0" w:color="auto"/>
                                                                              </w:divBdr>
                                                                              <w:divsChild>
                                                                                <w:div w:id="1054160108">
                                                                                  <w:marLeft w:val="0"/>
                                                                                  <w:marRight w:val="0"/>
                                                                                  <w:marTop w:val="0"/>
                                                                                  <w:marBottom w:val="0"/>
                                                                                  <w:divBdr>
                                                                                    <w:top w:val="none" w:sz="0" w:space="0" w:color="auto"/>
                                                                                    <w:left w:val="none" w:sz="0" w:space="0" w:color="auto"/>
                                                                                    <w:bottom w:val="none" w:sz="0" w:space="0" w:color="auto"/>
                                                                                    <w:right w:val="none" w:sz="0" w:space="0" w:color="auto"/>
                                                                                  </w:divBdr>
                                                                                  <w:divsChild>
                                                                                    <w:div w:id="1564289415">
                                                                                      <w:marLeft w:val="0"/>
                                                                                      <w:marRight w:val="0"/>
                                                                                      <w:marTop w:val="0"/>
                                                                                      <w:marBottom w:val="0"/>
                                                                                      <w:divBdr>
                                                                                        <w:top w:val="none" w:sz="0" w:space="0" w:color="auto"/>
                                                                                        <w:left w:val="none" w:sz="0" w:space="0" w:color="auto"/>
                                                                                        <w:bottom w:val="none" w:sz="0" w:space="0" w:color="auto"/>
                                                                                        <w:right w:val="none" w:sz="0" w:space="0" w:color="auto"/>
                                                                                      </w:divBdr>
                                                                                      <w:divsChild>
                                                                                        <w:div w:id="596208189">
                                                                                          <w:marLeft w:val="0"/>
                                                                                          <w:marRight w:val="0"/>
                                                                                          <w:marTop w:val="0"/>
                                                                                          <w:marBottom w:val="0"/>
                                                                                          <w:divBdr>
                                                                                            <w:top w:val="none" w:sz="0" w:space="0" w:color="auto"/>
                                                                                            <w:left w:val="none" w:sz="0" w:space="0" w:color="auto"/>
                                                                                            <w:bottom w:val="single" w:sz="6" w:space="4" w:color="D1D1D1"/>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2540561">
          <w:marLeft w:val="0"/>
          <w:marRight w:val="0"/>
          <w:marTop w:val="0"/>
          <w:marBottom w:val="0"/>
          <w:divBdr>
            <w:top w:val="single" w:sz="18" w:space="0" w:color="5FADC0"/>
            <w:left w:val="none" w:sz="0" w:space="0" w:color="auto"/>
            <w:bottom w:val="none" w:sz="0" w:space="0" w:color="auto"/>
            <w:right w:val="none" w:sz="0" w:space="0" w:color="auto"/>
          </w:divBdr>
          <w:divsChild>
            <w:div w:id="42337292">
              <w:marLeft w:val="0"/>
              <w:marRight w:val="0"/>
              <w:marTop w:val="0"/>
              <w:marBottom w:val="0"/>
              <w:divBdr>
                <w:top w:val="none" w:sz="0" w:space="0" w:color="auto"/>
                <w:left w:val="none" w:sz="0" w:space="0" w:color="auto"/>
                <w:bottom w:val="none" w:sz="0" w:space="0" w:color="auto"/>
                <w:right w:val="none" w:sz="0" w:space="0" w:color="auto"/>
              </w:divBdr>
              <w:divsChild>
                <w:div w:id="1040863740">
                  <w:marLeft w:val="0"/>
                  <w:marRight w:val="0"/>
                  <w:marTop w:val="315"/>
                  <w:marBottom w:val="0"/>
                  <w:divBdr>
                    <w:top w:val="none" w:sz="0" w:space="0" w:color="auto"/>
                    <w:left w:val="none" w:sz="0" w:space="0" w:color="auto"/>
                    <w:bottom w:val="none" w:sz="0" w:space="0" w:color="auto"/>
                    <w:right w:val="none" w:sz="0" w:space="0" w:color="auto"/>
                  </w:divBdr>
                </w:div>
                <w:div w:id="1092120567">
                  <w:marLeft w:val="0"/>
                  <w:marRight w:val="45"/>
                  <w:marTop w:val="375"/>
                  <w:marBottom w:val="0"/>
                  <w:divBdr>
                    <w:top w:val="none" w:sz="0" w:space="0" w:color="auto"/>
                    <w:left w:val="none" w:sz="0" w:space="0" w:color="auto"/>
                    <w:bottom w:val="none" w:sz="0" w:space="0" w:color="auto"/>
                    <w:right w:val="none" w:sz="0" w:space="0" w:color="auto"/>
                  </w:divBdr>
                  <w:divsChild>
                    <w:div w:id="298338050">
                      <w:marLeft w:val="0"/>
                      <w:marRight w:val="0"/>
                      <w:marTop w:val="0"/>
                      <w:marBottom w:val="0"/>
                      <w:divBdr>
                        <w:top w:val="none" w:sz="0" w:space="0" w:color="auto"/>
                        <w:left w:val="none" w:sz="0" w:space="0" w:color="auto"/>
                        <w:bottom w:val="none" w:sz="0" w:space="0" w:color="auto"/>
                        <w:right w:val="none" w:sz="0" w:space="0" w:color="auto"/>
                      </w:divBdr>
                      <w:divsChild>
                        <w:div w:id="204841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2184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537859593">
      <w:bodyDiv w:val="1"/>
      <w:marLeft w:val="0"/>
      <w:marRight w:val="0"/>
      <w:marTop w:val="0"/>
      <w:marBottom w:val="0"/>
      <w:divBdr>
        <w:top w:val="none" w:sz="0" w:space="0" w:color="auto"/>
        <w:left w:val="none" w:sz="0" w:space="0" w:color="auto"/>
        <w:bottom w:val="none" w:sz="0" w:space="0" w:color="auto"/>
        <w:right w:val="none" w:sz="0" w:space="0" w:color="auto"/>
      </w:divBdr>
    </w:div>
    <w:div w:id="563491266">
      <w:bodyDiv w:val="1"/>
      <w:marLeft w:val="0"/>
      <w:marRight w:val="0"/>
      <w:marTop w:val="0"/>
      <w:marBottom w:val="0"/>
      <w:divBdr>
        <w:top w:val="none" w:sz="0" w:space="0" w:color="auto"/>
        <w:left w:val="none" w:sz="0" w:space="0" w:color="auto"/>
        <w:bottom w:val="none" w:sz="0" w:space="0" w:color="auto"/>
        <w:right w:val="none" w:sz="0" w:space="0" w:color="auto"/>
      </w:divBdr>
    </w:div>
    <w:div w:id="809790796">
      <w:bodyDiv w:val="1"/>
      <w:marLeft w:val="0"/>
      <w:marRight w:val="0"/>
      <w:marTop w:val="0"/>
      <w:marBottom w:val="0"/>
      <w:divBdr>
        <w:top w:val="none" w:sz="0" w:space="0" w:color="auto"/>
        <w:left w:val="none" w:sz="0" w:space="0" w:color="auto"/>
        <w:bottom w:val="none" w:sz="0" w:space="0" w:color="auto"/>
        <w:right w:val="none" w:sz="0" w:space="0" w:color="auto"/>
      </w:divBdr>
    </w:div>
    <w:div w:id="1600991979">
      <w:bodyDiv w:val="1"/>
      <w:marLeft w:val="0"/>
      <w:marRight w:val="0"/>
      <w:marTop w:val="0"/>
      <w:marBottom w:val="0"/>
      <w:divBdr>
        <w:top w:val="none" w:sz="0" w:space="0" w:color="auto"/>
        <w:left w:val="none" w:sz="0" w:space="0" w:color="auto"/>
        <w:bottom w:val="none" w:sz="0" w:space="0" w:color="auto"/>
        <w:right w:val="none" w:sz="0" w:space="0" w:color="auto"/>
      </w:divBdr>
    </w:div>
    <w:div w:id="1853447632">
      <w:bodyDiv w:val="1"/>
      <w:marLeft w:val="0"/>
      <w:marRight w:val="0"/>
      <w:marTop w:val="0"/>
      <w:marBottom w:val="0"/>
      <w:divBdr>
        <w:top w:val="none" w:sz="0" w:space="0" w:color="auto"/>
        <w:left w:val="none" w:sz="0" w:space="0" w:color="auto"/>
        <w:bottom w:val="none" w:sz="0" w:space="0" w:color="auto"/>
        <w:right w:val="none" w:sz="0" w:space="0" w:color="auto"/>
      </w:divBdr>
      <w:divsChild>
        <w:div w:id="299312994">
          <w:marLeft w:val="0"/>
          <w:marRight w:val="6000"/>
          <w:marTop w:val="0"/>
          <w:marBottom w:val="0"/>
          <w:divBdr>
            <w:top w:val="none" w:sz="0" w:space="0" w:color="auto"/>
            <w:left w:val="none" w:sz="0" w:space="0" w:color="auto"/>
            <w:bottom w:val="none" w:sz="0" w:space="0" w:color="auto"/>
            <w:right w:val="none" w:sz="0" w:space="0" w:color="auto"/>
          </w:divBdr>
          <w:divsChild>
            <w:div w:id="870994657">
              <w:marLeft w:val="0"/>
              <w:marRight w:val="0"/>
              <w:marTop w:val="0"/>
              <w:marBottom w:val="0"/>
              <w:divBdr>
                <w:top w:val="none" w:sz="0" w:space="0" w:color="auto"/>
                <w:left w:val="none" w:sz="0" w:space="0" w:color="auto"/>
                <w:bottom w:val="none" w:sz="0" w:space="0" w:color="auto"/>
                <w:right w:val="none" w:sz="0" w:space="0" w:color="auto"/>
              </w:divBdr>
              <w:divsChild>
                <w:div w:id="1714041357">
                  <w:marLeft w:val="0"/>
                  <w:marRight w:val="0"/>
                  <w:marTop w:val="0"/>
                  <w:marBottom w:val="0"/>
                  <w:divBdr>
                    <w:top w:val="none" w:sz="0" w:space="0" w:color="auto"/>
                    <w:left w:val="none" w:sz="0" w:space="0" w:color="auto"/>
                    <w:bottom w:val="none" w:sz="0" w:space="0" w:color="auto"/>
                    <w:right w:val="none" w:sz="0" w:space="0" w:color="auto"/>
                  </w:divBdr>
                  <w:divsChild>
                    <w:div w:id="2058625996">
                      <w:marLeft w:val="0"/>
                      <w:marRight w:val="0"/>
                      <w:marTop w:val="0"/>
                      <w:marBottom w:val="0"/>
                      <w:divBdr>
                        <w:top w:val="none" w:sz="0" w:space="0" w:color="auto"/>
                        <w:left w:val="none" w:sz="0" w:space="0" w:color="auto"/>
                        <w:bottom w:val="none" w:sz="0" w:space="0" w:color="auto"/>
                        <w:right w:val="none" w:sz="0" w:space="0" w:color="auto"/>
                      </w:divBdr>
                      <w:divsChild>
                        <w:div w:id="1447887145">
                          <w:marLeft w:val="0"/>
                          <w:marRight w:val="0"/>
                          <w:marTop w:val="0"/>
                          <w:marBottom w:val="975"/>
                          <w:divBdr>
                            <w:top w:val="none" w:sz="0" w:space="0" w:color="auto"/>
                            <w:left w:val="none" w:sz="0" w:space="0" w:color="auto"/>
                            <w:bottom w:val="none" w:sz="0" w:space="0" w:color="auto"/>
                            <w:right w:val="none" w:sz="0" w:space="0" w:color="auto"/>
                          </w:divBdr>
                          <w:divsChild>
                            <w:div w:id="1765567101">
                              <w:marLeft w:val="0"/>
                              <w:marRight w:val="0"/>
                              <w:marTop w:val="0"/>
                              <w:marBottom w:val="0"/>
                              <w:divBdr>
                                <w:top w:val="none" w:sz="0" w:space="0" w:color="auto"/>
                                <w:left w:val="none" w:sz="0" w:space="0" w:color="auto"/>
                                <w:bottom w:val="none" w:sz="0" w:space="0" w:color="auto"/>
                                <w:right w:val="none" w:sz="0" w:space="0" w:color="auto"/>
                              </w:divBdr>
                              <w:divsChild>
                                <w:div w:id="152642558">
                                  <w:marLeft w:val="375"/>
                                  <w:marRight w:val="-6285"/>
                                  <w:marTop w:val="0"/>
                                  <w:marBottom w:val="0"/>
                                  <w:divBdr>
                                    <w:top w:val="none" w:sz="0" w:space="0" w:color="auto"/>
                                    <w:left w:val="none" w:sz="0" w:space="0" w:color="auto"/>
                                    <w:bottom w:val="none" w:sz="0" w:space="0" w:color="auto"/>
                                    <w:right w:val="none" w:sz="0" w:space="0" w:color="auto"/>
                                  </w:divBdr>
                                  <w:divsChild>
                                    <w:div w:id="982658678">
                                      <w:marLeft w:val="0"/>
                                      <w:marRight w:val="0"/>
                                      <w:marTop w:val="75"/>
                                      <w:marBottom w:val="405"/>
                                      <w:divBdr>
                                        <w:top w:val="none" w:sz="0" w:space="0" w:color="auto"/>
                                        <w:left w:val="none" w:sz="0" w:space="0" w:color="auto"/>
                                        <w:bottom w:val="none" w:sz="0" w:space="0" w:color="auto"/>
                                        <w:right w:val="none" w:sz="0" w:space="0" w:color="auto"/>
                                      </w:divBdr>
                                      <w:divsChild>
                                        <w:div w:id="647172686">
                                          <w:marLeft w:val="0"/>
                                          <w:marRight w:val="0"/>
                                          <w:marTop w:val="0"/>
                                          <w:marBottom w:val="0"/>
                                          <w:divBdr>
                                            <w:top w:val="none" w:sz="0" w:space="0" w:color="auto"/>
                                            <w:left w:val="none" w:sz="0" w:space="0" w:color="auto"/>
                                            <w:bottom w:val="none" w:sz="0" w:space="0" w:color="auto"/>
                                            <w:right w:val="none" w:sz="0" w:space="0" w:color="auto"/>
                                          </w:divBdr>
                                          <w:divsChild>
                                            <w:div w:id="194075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acrotrends.net/stocks/charts/WMT/walmart/quick-ratio?q=cash+rati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annualreports.com/HostedData/AnnualReports/PDF/NASDAQ_AAPL_2017.pdf" TargetMode="External"/><Relationship Id="rId4" Type="http://schemas.openxmlformats.org/officeDocument/2006/relationships/settings" Target="settings.xml"/><Relationship Id="rId9" Type="http://schemas.openxmlformats.org/officeDocument/2006/relationships/hyperlink" Target="https://s2.q4cdn.com/056532643/files/doc_financials/2018/annual/WMT-2018_Annual-Report.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B5B35-FD80-4A6F-9FB4-2523DEFDA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1845</Words>
  <Characters>10521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ProBook 4530 User</dc:creator>
  <cp:keywords/>
  <dc:description/>
  <cp:lastModifiedBy>Windows User</cp:lastModifiedBy>
  <cp:revision>2</cp:revision>
  <dcterms:created xsi:type="dcterms:W3CDTF">2018-12-05T06:31:00Z</dcterms:created>
  <dcterms:modified xsi:type="dcterms:W3CDTF">2018-12-05T06:31:00Z</dcterms:modified>
</cp:coreProperties>
</file>